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3B6C" w14:textId="77777777" w:rsidR="00F65E7B" w:rsidRDefault="00995A9E">
      <w:pPr>
        <w:pStyle w:val="Standard"/>
        <w:jc w:val="center"/>
        <w:rPr>
          <w:rFonts w:ascii="Liberation Serif" w:hAnsi="Liberation Serif" w:cs="Calibri"/>
        </w:rPr>
      </w:pPr>
      <w:r>
        <w:rPr>
          <w:rFonts w:ascii="Liberation Serif" w:hAnsi="Liberation Serif" w:cs="Calibri"/>
        </w:rPr>
        <w:t>DEPARTMENT OF POLITICAL SCIENCE</w:t>
      </w:r>
    </w:p>
    <w:p w14:paraId="1FBE82DE" w14:textId="77777777" w:rsidR="00F65E7B" w:rsidRDefault="00995A9E">
      <w:pPr>
        <w:pStyle w:val="Standard"/>
        <w:jc w:val="center"/>
        <w:rPr>
          <w:rFonts w:ascii="Liberation Serif" w:hAnsi="Liberation Serif" w:cs="Calibri"/>
        </w:rPr>
      </w:pPr>
      <w:r>
        <w:rPr>
          <w:rFonts w:ascii="Liberation Serif" w:hAnsi="Liberation Serif" w:cs="Calibri"/>
        </w:rPr>
        <w:t>UNIVERSITY OF BRITISH COLUMBIA</w:t>
      </w:r>
    </w:p>
    <w:p w14:paraId="6AAF2FF3" w14:textId="77777777" w:rsidR="00F65E7B" w:rsidRDefault="00995A9E">
      <w:pPr>
        <w:pStyle w:val="Standard"/>
        <w:jc w:val="center"/>
        <w:rPr>
          <w:rFonts w:ascii="Liberation Serif" w:hAnsi="Liberation Serif" w:cs="Calibri"/>
        </w:rPr>
      </w:pPr>
      <w:r>
        <w:rPr>
          <w:rFonts w:ascii="Liberation Serif" w:hAnsi="Liberation Serif" w:cs="Calibri"/>
        </w:rPr>
        <w:t>COMPREHENSIVE EXAMINATION: COMPARATIVE POLITICS</w:t>
      </w:r>
    </w:p>
    <w:p w14:paraId="5DCF6B0C" w14:textId="77777777" w:rsidR="00F65E7B" w:rsidRDefault="00995A9E">
      <w:pPr>
        <w:pStyle w:val="Standard"/>
        <w:jc w:val="center"/>
        <w:rPr>
          <w:rFonts w:ascii="Liberation Serif" w:hAnsi="Liberation Serif" w:cs="Calibri"/>
        </w:rPr>
      </w:pPr>
      <w:r>
        <w:rPr>
          <w:rFonts w:ascii="Liberation Serif" w:hAnsi="Liberation Serif" w:cs="Calibri"/>
        </w:rPr>
        <w:t>4 HOURS</w:t>
      </w:r>
    </w:p>
    <w:p w14:paraId="794A892B" w14:textId="0133D885" w:rsidR="00F65E7B" w:rsidRDefault="00995A9E">
      <w:pPr>
        <w:pStyle w:val="Standard"/>
        <w:jc w:val="center"/>
        <w:rPr>
          <w:rFonts w:ascii="Liberation Serif" w:hAnsi="Liberation Serif" w:cs="Calibri"/>
        </w:rPr>
      </w:pPr>
      <w:r>
        <w:rPr>
          <w:rFonts w:ascii="Liberation Serif" w:hAnsi="Liberation Serif" w:cs="Calibri"/>
        </w:rPr>
        <w:t>25 April 201</w:t>
      </w:r>
      <w:r w:rsidR="00B82199">
        <w:rPr>
          <w:rFonts w:ascii="Liberation Serif" w:hAnsi="Liberation Serif" w:cs="Calibri"/>
        </w:rPr>
        <w:t>9</w:t>
      </w:r>
    </w:p>
    <w:p w14:paraId="3B7D2058" w14:textId="77777777" w:rsidR="00F65E7B" w:rsidRDefault="00F65E7B">
      <w:pPr>
        <w:pStyle w:val="Standard"/>
        <w:jc w:val="center"/>
        <w:rPr>
          <w:rFonts w:ascii="Liberation Serif" w:hAnsi="Liberation Serif" w:cs="Calibri"/>
        </w:rPr>
      </w:pPr>
    </w:p>
    <w:p w14:paraId="4A4EB532" w14:textId="3C98E0C8" w:rsidR="00F65E7B" w:rsidRDefault="00B82199">
      <w:pPr>
        <w:pStyle w:val="Standard"/>
      </w:pPr>
      <w:bookmarkStart w:id="0" w:name="_GoBack"/>
      <w:bookmarkEnd w:id="0"/>
      <w:r>
        <w:rPr>
          <w:rFonts w:ascii="Liberation Serif" w:hAnsi="Liberation Serif" w:cs="Calibri"/>
        </w:rPr>
        <w:t>Southeast Asia</w:t>
      </w:r>
    </w:p>
    <w:p w14:paraId="488A2837" w14:textId="77777777" w:rsidR="00F65E7B" w:rsidRDefault="00F65E7B">
      <w:pPr>
        <w:pStyle w:val="Standard"/>
        <w:jc w:val="center"/>
        <w:rPr>
          <w:rFonts w:ascii="Liberation Serif" w:hAnsi="Liberation Serif" w:cs="Calibri"/>
        </w:rPr>
      </w:pPr>
    </w:p>
    <w:p w14:paraId="773592C7" w14:textId="77777777" w:rsidR="00F65E7B" w:rsidRDefault="00995A9E">
      <w:pPr>
        <w:pStyle w:val="Standard"/>
      </w:pPr>
      <w:r>
        <w:rPr>
          <w:rFonts w:ascii="Liberation Serif" w:hAnsi="Liberation Serif" w:cs="Calibri"/>
        </w:rPr>
        <w:t xml:space="preserve">You must answer a total of two (2) questions for this examination.  You have four (4) hours to do so. You must answer one (1) question from the core section and one (1) question from the subfield section.   </w:t>
      </w:r>
      <w:r>
        <w:rPr>
          <w:rFonts w:ascii="Liberation Serif" w:hAnsi="Liberation Serif" w:cs="Calibri"/>
          <w:color w:val="000000"/>
        </w:rPr>
        <w:t xml:space="preserve">In your answers to any of the questions below, please be sure to present an argument and to </w:t>
      </w:r>
      <w:r>
        <w:rPr>
          <w:rFonts w:ascii="Liberation Serif" w:hAnsi="Liberation Serif" w:cs="Calibri"/>
          <w:color w:val="000000"/>
          <w:u w:val="single"/>
        </w:rPr>
        <w:t>refer to relevant readings</w:t>
      </w:r>
      <w:r>
        <w:rPr>
          <w:rFonts w:ascii="Liberation Serif" w:hAnsi="Liberation Serif" w:cs="Calibri"/>
          <w:color w:val="000000"/>
        </w:rPr>
        <w:t xml:space="preserve"> and </w:t>
      </w:r>
      <w:r w:rsidRPr="001A21D9">
        <w:rPr>
          <w:rFonts w:ascii="Liberation Serif" w:hAnsi="Liberation Serif" w:cs="Calibri"/>
          <w:color w:val="000000"/>
          <w:u w:val="single"/>
        </w:rPr>
        <w:t>empirical examples</w:t>
      </w:r>
      <w:r>
        <w:rPr>
          <w:rFonts w:ascii="Liberation Serif" w:hAnsi="Liberation Serif" w:cs="Calibri"/>
          <w:color w:val="000000"/>
        </w:rPr>
        <w:t>.</w:t>
      </w:r>
    </w:p>
    <w:p w14:paraId="5D4CE376" w14:textId="77777777" w:rsidR="00F65E7B" w:rsidRDefault="00F65E7B">
      <w:pPr>
        <w:pStyle w:val="Standard"/>
        <w:rPr>
          <w:rFonts w:ascii="Liberation Serif" w:hAnsi="Liberation Serif" w:cs="Calibri"/>
        </w:rPr>
      </w:pPr>
    </w:p>
    <w:p w14:paraId="69BF19C7" w14:textId="77777777" w:rsidR="00F65E7B" w:rsidRDefault="00995A9E">
      <w:pPr>
        <w:pStyle w:val="Standard"/>
        <w:rPr>
          <w:rFonts w:ascii="Liberation Serif" w:hAnsi="Liberation Serif" w:cs="Calibri"/>
          <w:color w:val="000000"/>
        </w:rPr>
      </w:pPr>
      <w:r>
        <w:rPr>
          <w:rFonts w:ascii="Liberation Serif" w:hAnsi="Liberation Serif" w:cs="Calibri"/>
          <w:color w:val="000000"/>
        </w:rPr>
        <w:t>SECTION 1.</w:t>
      </w:r>
      <w:r>
        <w:rPr>
          <w:rFonts w:ascii="Liberation Serif" w:hAnsi="Liberation Serif" w:cs="Calibri"/>
          <w:color w:val="000000"/>
        </w:rPr>
        <w:tab/>
        <w:t>CORE QUESTIONS</w:t>
      </w:r>
    </w:p>
    <w:p w14:paraId="634CE76B" w14:textId="77777777" w:rsidR="00F65E7B" w:rsidRDefault="00F65E7B">
      <w:pPr>
        <w:pStyle w:val="Standard"/>
        <w:rPr>
          <w:rFonts w:ascii="Liberation Serif" w:hAnsi="Liberation Serif"/>
          <w:color w:val="000000"/>
        </w:rPr>
      </w:pPr>
    </w:p>
    <w:p w14:paraId="41512F72" w14:textId="4CD679EF" w:rsidR="001A21D9" w:rsidRDefault="001A21D9" w:rsidP="001A21D9">
      <w:pPr>
        <w:pStyle w:val="Textbody"/>
        <w:numPr>
          <w:ilvl w:val="0"/>
          <w:numId w:val="3"/>
        </w:numPr>
        <w:rPr>
          <w:rFonts w:ascii="Liberation Serif" w:hAnsi="Liberation Serif"/>
          <w:color w:val="000000"/>
          <w:lang w:val="en-US"/>
        </w:rPr>
      </w:pPr>
      <w:r w:rsidRPr="001A21D9">
        <w:rPr>
          <w:rFonts w:ascii="Liberation Serif" w:hAnsi="Liberation Serif"/>
          <w:color w:val="000000"/>
          <w:lang w:val="en-US"/>
        </w:rPr>
        <w:t>Under what circumstances are cultural explanations for political outcomes more powerful than structural or rational-choice explanations? To what extent can these different theoretical approaches be combined to enhance their explanatory power?</w:t>
      </w:r>
      <w:r w:rsidR="00001B5E">
        <w:rPr>
          <w:rFonts w:ascii="Liberation Serif" w:hAnsi="Liberation Serif"/>
          <w:color w:val="000000"/>
          <w:lang w:val="en-US"/>
        </w:rPr>
        <w:t xml:space="preserve"> </w:t>
      </w:r>
      <w:r w:rsidR="00001B5E" w:rsidRPr="001A21D9">
        <w:rPr>
          <w:rFonts w:ascii="Liberation Serif" w:hAnsi="Liberation Serif"/>
          <w:color w:val="000000"/>
        </w:rPr>
        <w:t>Discuss with reference to both scholarly works in comparative politics and empirical examples.</w:t>
      </w:r>
      <w:r>
        <w:rPr>
          <w:rFonts w:ascii="Liberation Serif" w:hAnsi="Liberation Serif"/>
          <w:color w:val="000000"/>
          <w:lang w:val="en-US"/>
        </w:rPr>
        <w:br/>
      </w:r>
    </w:p>
    <w:p w14:paraId="6C432D48" w14:textId="29DF3E83" w:rsidR="001A21D9" w:rsidRPr="007C2F2F" w:rsidRDefault="007C2F2F" w:rsidP="007C2F2F">
      <w:pPr>
        <w:pStyle w:val="Textbody"/>
        <w:numPr>
          <w:ilvl w:val="0"/>
          <w:numId w:val="3"/>
        </w:numPr>
        <w:rPr>
          <w:rFonts w:ascii="Liberation Serif" w:hAnsi="Liberation Serif"/>
          <w:color w:val="000000"/>
        </w:rPr>
      </w:pPr>
      <w:r w:rsidRPr="007C2F2F">
        <w:rPr>
          <w:rFonts w:ascii="Liberation Serif" w:hAnsi="Liberation Serif"/>
          <w:color w:val="000000"/>
        </w:rPr>
        <w:t>Political scientists often emphasize features in political systems that induce institutional and policy equilibrium and stability.  At the same time, we also observe political and policy arrangements undergoing major change over time.  What analytical tools can political scientists draw on to account for major changes in political life?  Explain with detailed reference to the comparative politics literature on either institutional change or policy change, as well as empirical examples.</w:t>
      </w:r>
    </w:p>
    <w:p w14:paraId="19E9A8E1" w14:textId="77777777" w:rsidR="00F65E7B" w:rsidRDefault="00F65E7B">
      <w:pPr>
        <w:pStyle w:val="Standard"/>
        <w:rPr>
          <w:rFonts w:ascii="Liberation Serif" w:hAnsi="Liberation Serif" w:cs="Calibri"/>
          <w:color w:val="000000"/>
        </w:rPr>
      </w:pPr>
    </w:p>
    <w:p w14:paraId="34008F03" w14:textId="43DA226D" w:rsidR="00F65E7B" w:rsidRDefault="00995A9E">
      <w:pPr>
        <w:pStyle w:val="Standard"/>
        <w:rPr>
          <w:rFonts w:ascii="Liberation Serif" w:hAnsi="Liberation Serif" w:cs="Calibri"/>
          <w:color w:val="000000"/>
        </w:rPr>
      </w:pPr>
      <w:r>
        <w:rPr>
          <w:rFonts w:ascii="Liberation Serif" w:hAnsi="Liberation Serif" w:cs="Calibri"/>
          <w:color w:val="000000"/>
        </w:rPr>
        <w:t>SECTION 2.</w:t>
      </w:r>
      <w:r>
        <w:rPr>
          <w:rFonts w:ascii="Liberation Serif" w:hAnsi="Liberation Serif" w:cs="Calibri"/>
          <w:color w:val="000000"/>
        </w:rPr>
        <w:tab/>
        <w:t xml:space="preserve">SUBFIELD – </w:t>
      </w:r>
      <w:r w:rsidR="00B82199">
        <w:rPr>
          <w:rFonts w:ascii="Liberation Serif" w:hAnsi="Liberation Serif" w:cs="Calibri"/>
          <w:color w:val="000000"/>
        </w:rPr>
        <w:t>SOUTHEAST ASIA</w:t>
      </w:r>
    </w:p>
    <w:p w14:paraId="147B46AD" w14:textId="77777777" w:rsidR="00F65E7B" w:rsidRDefault="00F65E7B">
      <w:pPr>
        <w:pStyle w:val="Standard"/>
        <w:rPr>
          <w:rFonts w:ascii="Liberation Serif" w:hAnsi="Liberation Serif" w:cs="Calibri"/>
          <w:color w:val="000000"/>
        </w:rPr>
      </w:pPr>
    </w:p>
    <w:p w14:paraId="4D13412A" w14:textId="3E09D8B9" w:rsidR="00B82199" w:rsidRPr="00B82199" w:rsidRDefault="00B82199" w:rsidP="00B82199">
      <w:pPr>
        <w:pStyle w:val="Standard"/>
        <w:numPr>
          <w:ilvl w:val="0"/>
          <w:numId w:val="7"/>
        </w:numPr>
        <w:spacing w:before="120"/>
        <w:rPr>
          <w:rFonts w:ascii="Liberation Serif" w:hAnsi="Liberation Serif"/>
          <w:color w:val="000000"/>
        </w:rPr>
      </w:pPr>
      <w:r w:rsidRPr="00B82199">
        <w:rPr>
          <w:rFonts w:ascii="Liberation Serif" w:hAnsi="Liberation Serif"/>
          <w:color w:val="000000"/>
          <w:lang w:val="en-US"/>
        </w:rPr>
        <w:t xml:space="preserve">What can the discipline learn about democratization from cases in Southeast Asia? Specifically, does the region challenge or refine prevalent </w:t>
      </w:r>
      <w:r w:rsidR="00001B5E" w:rsidRPr="00B82199">
        <w:rPr>
          <w:rFonts w:ascii="Liberation Serif" w:hAnsi="Liberation Serif"/>
          <w:color w:val="000000"/>
          <w:lang w:val="en-US"/>
        </w:rPr>
        <w:t>theor</w:t>
      </w:r>
      <w:r w:rsidR="00001B5E">
        <w:rPr>
          <w:rFonts w:ascii="Liberation Serif" w:hAnsi="Liberation Serif"/>
          <w:color w:val="000000"/>
          <w:lang w:val="en-US"/>
        </w:rPr>
        <w:t>ies</w:t>
      </w:r>
      <w:r w:rsidR="00001B5E" w:rsidRPr="00B82199">
        <w:rPr>
          <w:rFonts w:ascii="Liberation Serif" w:hAnsi="Liberation Serif"/>
          <w:color w:val="000000"/>
          <w:lang w:val="en-US"/>
        </w:rPr>
        <w:t xml:space="preserve"> </w:t>
      </w:r>
      <w:r w:rsidRPr="00B82199">
        <w:rPr>
          <w:rFonts w:ascii="Liberation Serif" w:hAnsi="Liberation Serif"/>
          <w:color w:val="000000"/>
          <w:lang w:val="en-US"/>
        </w:rPr>
        <w:t>in the field of comparative politics? </w:t>
      </w:r>
    </w:p>
    <w:p w14:paraId="76B7CC6F" w14:textId="134D8394" w:rsidR="00B82199" w:rsidRPr="00B82199" w:rsidRDefault="00B82199" w:rsidP="00B82199">
      <w:pPr>
        <w:pStyle w:val="Standard"/>
        <w:numPr>
          <w:ilvl w:val="0"/>
          <w:numId w:val="7"/>
        </w:numPr>
        <w:spacing w:before="120"/>
        <w:rPr>
          <w:rFonts w:ascii="Liberation Serif" w:hAnsi="Liberation Serif"/>
          <w:color w:val="000000"/>
        </w:rPr>
      </w:pPr>
      <w:r w:rsidRPr="00B82199">
        <w:rPr>
          <w:rFonts w:ascii="Liberation Serif" w:hAnsi="Liberation Serif"/>
          <w:color w:val="000000"/>
          <w:lang w:val="en-US"/>
        </w:rPr>
        <w:t xml:space="preserve">Most political parties in Southeast Asia differ considerably from their counterparts in advanced democracies (which receive the bulk of scholarly attention). What are the most notable distinctions and how do they affect the politics of the region? </w:t>
      </w:r>
      <w:r w:rsidR="00724003">
        <w:rPr>
          <w:rFonts w:ascii="Liberation Serif" w:hAnsi="Liberation Serif"/>
          <w:color w:val="000000"/>
          <w:lang w:val="en-US"/>
        </w:rPr>
        <w:t xml:space="preserve">Do features of Southeast Asian parties urge us to rethink comparative theories of parties or party systems, and if so, how? </w:t>
      </w:r>
      <w:r w:rsidRPr="00B82199">
        <w:rPr>
          <w:rFonts w:ascii="Liberation Serif" w:hAnsi="Liberation Serif"/>
          <w:color w:val="000000"/>
          <w:lang w:val="en-US"/>
        </w:rPr>
        <w:t>Use at least two cases to substantiate your argument.</w:t>
      </w:r>
    </w:p>
    <w:p w14:paraId="08859D80" w14:textId="77777777" w:rsidR="00F65E7B" w:rsidRDefault="00F65E7B" w:rsidP="00CC194A">
      <w:pPr>
        <w:pStyle w:val="Standard"/>
        <w:spacing w:before="120"/>
        <w:rPr>
          <w:rFonts w:ascii="Liberation Serif" w:eastAsia="Times New Roman" w:hAnsi="Liberation Serif" w:cs="Times New Roman"/>
          <w:color w:val="000000"/>
        </w:rPr>
      </w:pPr>
    </w:p>
    <w:p w14:paraId="08F7F937" w14:textId="77777777" w:rsidR="00F65E7B" w:rsidRDefault="00F65E7B">
      <w:pPr>
        <w:pStyle w:val="Standard"/>
        <w:rPr>
          <w:rFonts w:ascii="Liberation Serif" w:eastAsia="Lohit Hindi" w:hAnsi="Liberation Serif"/>
          <w:color w:val="000000"/>
        </w:rPr>
      </w:pPr>
    </w:p>
    <w:sectPr w:rsidR="00F65E7B">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EBF5" w14:textId="77777777" w:rsidR="0049635A" w:rsidRDefault="0049635A">
      <w:r>
        <w:separator/>
      </w:r>
    </w:p>
  </w:endnote>
  <w:endnote w:type="continuationSeparator" w:id="0">
    <w:p w14:paraId="0BA16BCF" w14:textId="77777777" w:rsidR="0049635A" w:rsidRDefault="0049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charset w:val="00"/>
    <w:family w:val="roman"/>
    <w:pitch w:val="default"/>
  </w:font>
  <w:font w:name="Lohit Hindi">
    <w:altName w:val="Calibri"/>
    <w:charset w:val="00"/>
    <w:family w:val="roman"/>
    <w:pitch w:val="default"/>
  </w:font>
  <w:font w:name="Arial">
    <w:panose1 w:val="020B0604020202020204"/>
    <w:charset w:val="00"/>
    <w:family w:val="swiss"/>
    <w:pitch w:val="variable"/>
    <w:sig w:usb0="E0002EFF" w:usb1="C0007843" w:usb2="00000009" w:usb3="00000000" w:csb0="000001FF" w:csb1="00000000"/>
  </w:font>
  <w:font w:name="OpenSymbol">
    <w:charset w:val="80"/>
    <w:family w:val="auto"/>
    <w:pitch w:val="variable"/>
  </w:font>
  <w:font w:name="Mangal">
    <w:altName w:val="Courier New"/>
    <w:panose1 w:val="00000400000000000000"/>
    <w:charset w:val="01"/>
    <w:family w:val="roman"/>
    <w:pitch w:val="variable"/>
    <w:sig w:usb0="00000003" w:usb1="00000000" w:usb2="00000000" w:usb3="00000000" w:csb0="00000001" w:csb1="00000000"/>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C8E2" w14:textId="460AD894" w:rsidR="00E53011" w:rsidRDefault="00995A9E">
    <w:pPr>
      <w:pStyle w:val="Footer"/>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657A9C">
      <w:rPr>
        <w:rFonts w:ascii="Liberation Serif" w:hAnsi="Liberation Serif"/>
        <w:noProof/>
      </w:rPr>
      <w:t>1</w:t>
    </w:r>
    <w:r>
      <w:rPr>
        <w:rFonts w:ascii="Liberation Serif" w:hAnsi="Liberation Serif"/>
      </w:rPr>
      <w:fldChar w:fldCharType="end"/>
    </w:r>
    <w:r>
      <w:rPr>
        <w:rFonts w:ascii="Liberation Serif" w:hAnsi="Liberation Serif"/>
      </w:rPr>
      <w:t xml:space="preserve"> of </w:t>
    </w:r>
    <w:r>
      <w:rPr>
        <w:rFonts w:ascii="Liberation Serif" w:hAnsi="Liberation Serif"/>
      </w:rPr>
      <w:fldChar w:fldCharType="begin"/>
    </w:r>
    <w:r>
      <w:rPr>
        <w:rFonts w:ascii="Liberation Serif" w:hAnsi="Liberation Serif"/>
      </w:rPr>
      <w:instrText xml:space="preserve"> NUMPAGES </w:instrText>
    </w:r>
    <w:r>
      <w:rPr>
        <w:rFonts w:ascii="Liberation Serif" w:hAnsi="Liberation Serif"/>
      </w:rPr>
      <w:fldChar w:fldCharType="separate"/>
    </w:r>
    <w:r w:rsidR="00657A9C">
      <w:rPr>
        <w:rFonts w:ascii="Liberation Serif" w:hAnsi="Liberation Serif"/>
        <w:noProof/>
      </w:rPr>
      <w:t>1</w:t>
    </w:r>
    <w:r>
      <w:rPr>
        <w:rFonts w:ascii="Liberation Serif" w:hAnsi="Liberation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9E76" w14:textId="77777777" w:rsidR="0049635A" w:rsidRDefault="0049635A">
      <w:r>
        <w:rPr>
          <w:color w:val="000000"/>
        </w:rPr>
        <w:separator/>
      </w:r>
    </w:p>
  </w:footnote>
  <w:footnote w:type="continuationSeparator" w:id="0">
    <w:p w14:paraId="6BACFCA2" w14:textId="77777777" w:rsidR="0049635A" w:rsidRDefault="0049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E9E"/>
    <w:multiLevelType w:val="multilevel"/>
    <w:tmpl w:val="44AC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62C2A"/>
    <w:multiLevelType w:val="multilevel"/>
    <w:tmpl w:val="0FCC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2247C"/>
    <w:multiLevelType w:val="multilevel"/>
    <w:tmpl w:val="B4C2012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04A3B"/>
    <w:multiLevelType w:val="multilevel"/>
    <w:tmpl w:val="07303C7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6A45824"/>
    <w:multiLevelType w:val="multilevel"/>
    <w:tmpl w:val="5FD4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1044BA"/>
    <w:multiLevelType w:val="multilevel"/>
    <w:tmpl w:val="A344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B"/>
    <w:rsid w:val="00001B5E"/>
    <w:rsid w:val="00077FB7"/>
    <w:rsid w:val="000F5BFD"/>
    <w:rsid w:val="00121E13"/>
    <w:rsid w:val="00132BC5"/>
    <w:rsid w:val="001A21D9"/>
    <w:rsid w:val="001E15FF"/>
    <w:rsid w:val="00236A37"/>
    <w:rsid w:val="00246689"/>
    <w:rsid w:val="003854B3"/>
    <w:rsid w:val="003C038C"/>
    <w:rsid w:val="0049635A"/>
    <w:rsid w:val="00554C40"/>
    <w:rsid w:val="005D5C99"/>
    <w:rsid w:val="00657A9C"/>
    <w:rsid w:val="00724003"/>
    <w:rsid w:val="007C2F2F"/>
    <w:rsid w:val="008C242A"/>
    <w:rsid w:val="00995A9E"/>
    <w:rsid w:val="009B79BA"/>
    <w:rsid w:val="00B82199"/>
    <w:rsid w:val="00BC1297"/>
    <w:rsid w:val="00BD3489"/>
    <w:rsid w:val="00CC194A"/>
    <w:rsid w:val="00CF495F"/>
    <w:rsid w:val="00E07254"/>
    <w:rsid w:val="00E37D22"/>
    <w:rsid w:val="00F6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BE9"/>
  <w15:docId w15:val="{9B81CAE7-25B8-E047-90C3-7BBBBC9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Micro Hei"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19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BalloonText">
    <w:name w:val="Balloon Text"/>
    <w:basedOn w:val="Normal"/>
    <w:link w:val="BalloonTextChar"/>
    <w:uiPriority w:val="99"/>
    <w:semiHidden/>
    <w:unhideWhenUsed/>
    <w:rsid w:val="00001B5E"/>
    <w:rPr>
      <w:rFonts w:cs="Mangal"/>
      <w:sz w:val="18"/>
      <w:szCs w:val="16"/>
    </w:rPr>
  </w:style>
  <w:style w:type="character" w:customStyle="1" w:styleId="BalloonTextChar">
    <w:name w:val="Balloon Text Char"/>
    <w:basedOn w:val="DefaultParagraphFont"/>
    <w:link w:val="BalloonText"/>
    <w:uiPriority w:val="99"/>
    <w:semiHidden/>
    <w:rsid w:val="00001B5E"/>
    <w:rPr>
      <w:rFonts w:cs="Mangal"/>
      <w:sz w:val="18"/>
      <w:szCs w:val="16"/>
    </w:rPr>
  </w:style>
  <w:style w:type="character" w:styleId="CommentReference">
    <w:name w:val="annotation reference"/>
    <w:basedOn w:val="DefaultParagraphFont"/>
    <w:uiPriority w:val="99"/>
    <w:semiHidden/>
    <w:unhideWhenUsed/>
    <w:rsid w:val="00001B5E"/>
    <w:rPr>
      <w:sz w:val="16"/>
      <w:szCs w:val="16"/>
    </w:rPr>
  </w:style>
  <w:style w:type="paragraph" w:styleId="CommentText">
    <w:name w:val="annotation text"/>
    <w:basedOn w:val="Normal"/>
    <w:link w:val="CommentTextChar"/>
    <w:uiPriority w:val="99"/>
    <w:semiHidden/>
    <w:unhideWhenUsed/>
    <w:rsid w:val="00001B5E"/>
    <w:rPr>
      <w:rFonts w:cs="Mangal"/>
      <w:sz w:val="20"/>
      <w:szCs w:val="18"/>
    </w:rPr>
  </w:style>
  <w:style w:type="character" w:customStyle="1" w:styleId="CommentTextChar">
    <w:name w:val="Comment Text Char"/>
    <w:basedOn w:val="DefaultParagraphFont"/>
    <w:link w:val="CommentText"/>
    <w:uiPriority w:val="99"/>
    <w:semiHidden/>
    <w:rsid w:val="00001B5E"/>
    <w:rPr>
      <w:rFonts w:cs="Mangal"/>
      <w:sz w:val="20"/>
      <w:szCs w:val="18"/>
    </w:rPr>
  </w:style>
  <w:style w:type="paragraph" w:styleId="CommentSubject">
    <w:name w:val="annotation subject"/>
    <w:basedOn w:val="CommentText"/>
    <w:next w:val="CommentText"/>
    <w:link w:val="CommentSubjectChar"/>
    <w:uiPriority w:val="99"/>
    <w:semiHidden/>
    <w:unhideWhenUsed/>
    <w:rsid w:val="00001B5E"/>
    <w:rPr>
      <w:b/>
      <w:bCs/>
    </w:rPr>
  </w:style>
  <w:style w:type="character" w:customStyle="1" w:styleId="CommentSubjectChar">
    <w:name w:val="Comment Subject Char"/>
    <w:basedOn w:val="CommentTextChar"/>
    <w:link w:val="CommentSubject"/>
    <w:uiPriority w:val="99"/>
    <w:semiHidden/>
    <w:rsid w:val="00001B5E"/>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6230">
      <w:bodyDiv w:val="1"/>
      <w:marLeft w:val="0"/>
      <w:marRight w:val="0"/>
      <w:marTop w:val="0"/>
      <w:marBottom w:val="0"/>
      <w:divBdr>
        <w:top w:val="none" w:sz="0" w:space="0" w:color="auto"/>
        <w:left w:val="none" w:sz="0" w:space="0" w:color="auto"/>
        <w:bottom w:val="none" w:sz="0" w:space="0" w:color="auto"/>
        <w:right w:val="none" w:sz="0" w:space="0" w:color="auto"/>
      </w:divBdr>
    </w:div>
    <w:div w:id="801921346">
      <w:bodyDiv w:val="1"/>
      <w:marLeft w:val="0"/>
      <w:marRight w:val="0"/>
      <w:marTop w:val="0"/>
      <w:marBottom w:val="0"/>
      <w:divBdr>
        <w:top w:val="none" w:sz="0" w:space="0" w:color="auto"/>
        <w:left w:val="none" w:sz="0" w:space="0" w:color="auto"/>
        <w:bottom w:val="none" w:sz="0" w:space="0" w:color="auto"/>
        <w:right w:val="none" w:sz="0" w:space="0" w:color="auto"/>
      </w:divBdr>
    </w:div>
    <w:div w:id="1198200315">
      <w:bodyDiv w:val="1"/>
      <w:marLeft w:val="0"/>
      <w:marRight w:val="0"/>
      <w:marTop w:val="0"/>
      <w:marBottom w:val="0"/>
      <w:divBdr>
        <w:top w:val="none" w:sz="0" w:space="0" w:color="auto"/>
        <w:left w:val="none" w:sz="0" w:space="0" w:color="auto"/>
        <w:bottom w:val="none" w:sz="0" w:space="0" w:color="auto"/>
        <w:right w:val="none" w:sz="0" w:space="0" w:color="auto"/>
      </w:divBdr>
    </w:div>
    <w:div w:id="1209680135">
      <w:bodyDiv w:val="1"/>
      <w:marLeft w:val="0"/>
      <w:marRight w:val="0"/>
      <w:marTop w:val="0"/>
      <w:marBottom w:val="0"/>
      <w:divBdr>
        <w:top w:val="none" w:sz="0" w:space="0" w:color="auto"/>
        <w:left w:val="none" w:sz="0" w:space="0" w:color="auto"/>
        <w:bottom w:val="none" w:sz="0" w:space="0" w:color="auto"/>
        <w:right w:val="none" w:sz="0" w:space="0" w:color="auto"/>
      </w:divBdr>
    </w:div>
    <w:div w:id="1298954866">
      <w:bodyDiv w:val="1"/>
      <w:marLeft w:val="0"/>
      <w:marRight w:val="0"/>
      <w:marTop w:val="0"/>
      <w:marBottom w:val="0"/>
      <w:divBdr>
        <w:top w:val="none" w:sz="0" w:space="0" w:color="auto"/>
        <w:left w:val="none" w:sz="0" w:space="0" w:color="auto"/>
        <w:bottom w:val="none" w:sz="0" w:space="0" w:color="auto"/>
        <w:right w:val="none" w:sz="0" w:space="0" w:color="auto"/>
      </w:divBdr>
    </w:div>
    <w:div w:id="1855420049">
      <w:bodyDiv w:val="1"/>
      <w:marLeft w:val="0"/>
      <w:marRight w:val="0"/>
      <w:marTop w:val="0"/>
      <w:marBottom w:val="0"/>
      <w:divBdr>
        <w:top w:val="none" w:sz="0" w:space="0" w:color="auto"/>
        <w:left w:val="none" w:sz="0" w:space="0" w:color="auto"/>
        <w:bottom w:val="none" w:sz="0" w:space="0" w:color="auto"/>
        <w:right w:val="none" w:sz="0" w:space="0" w:color="auto"/>
      </w:divBdr>
    </w:div>
    <w:div w:id="214041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c:creator>
  <cp:lastModifiedBy>Jeff</cp:lastModifiedBy>
  <cp:revision>7</cp:revision>
  <dcterms:created xsi:type="dcterms:W3CDTF">2019-04-22T15:18:00Z</dcterms:created>
  <dcterms:modified xsi:type="dcterms:W3CDTF">2019-05-09T16:52:00Z</dcterms:modified>
</cp:coreProperties>
</file>