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436" w:rsidRDefault="001C5081">
      <w:pPr>
        <w:pStyle w:val="Heading1"/>
        <w:spacing w:before="75"/>
        <w:ind w:left="2928"/>
      </w:pPr>
      <w:r>
        <w:rPr>
          <w:color w:val="00000A"/>
        </w:rPr>
        <w:t xml:space="preserve">PhD </w:t>
      </w:r>
      <w:r w:rsidR="001540B6">
        <w:rPr>
          <w:color w:val="00000A"/>
        </w:rPr>
        <w:t>Funding for Methods Schools</w:t>
      </w:r>
    </w:p>
    <w:p w:rsidR="00222436" w:rsidRDefault="00222436">
      <w:pPr>
        <w:pStyle w:val="BodyText"/>
        <w:spacing w:before="2"/>
        <w:rPr>
          <w:b/>
          <w:sz w:val="16"/>
        </w:rPr>
      </w:pPr>
    </w:p>
    <w:p w:rsidR="00222436" w:rsidRDefault="001540B6">
      <w:pPr>
        <w:spacing w:before="90"/>
        <w:ind w:left="120"/>
        <w:rPr>
          <w:b/>
          <w:sz w:val="24"/>
        </w:rPr>
      </w:pPr>
      <w:r>
        <w:rPr>
          <w:b/>
          <w:color w:val="00000A"/>
          <w:sz w:val="24"/>
        </w:rPr>
        <w:t>Purpose:</w:t>
      </w:r>
    </w:p>
    <w:p w:rsidR="00222436" w:rsidRDefault="00222436">
      <w:pPr>
        <w:pStyle w:val="BodyText"/>
        <w:rPr>
          <w:b/>
        </w:rPr>
      </w:pPr>
    </w:p>
    <w:p w:rsidR="003227C4" w:rsidRDefault="001540B6" w:rsidP="003227C4">
      <w:pPr>
        <w:pStyle w:val="BodyText"/>
        <w:spacing w:line="244" w:lineRule="auto"/>
        <w:ind w:left="119" w:right="169"/>
      </w:pPr>
      <w:r>
        <w:rPr>
          <w:color w:val="00000A"/>
        </w:rPr>
        <w:t>Funding to attend external methods schools is intended to enable</w:t>
      </w:r>
      <w:r w:rsidR="001C5081">
        <w:rPr>
          <w:color w:val="00000A"/>
        </w:rPr>
        <w:t xml:space="preserve"> PhD</w:t>
      </w:r>
      <w:r>
        <w:rPr>
          <w:color w:val="00000A"/>
        </w:rPr>
        <w:t xml:space="preserve"> students to gain methods training beyond what is offered by UBC’s Department of Political Science, other UBC departments, or other local institutions covered by the Western Dean’s Agreement (e.g., SFU). This should be training that students and their supervisors regard as vital for their doctoral research. Supplemental methods training might include, for example, attendance at the </w:t>
      </w:r>
      <w:hyperlink r:id="rId5" w:history="1">
        <w:r w:rsidRPr="00354411">
          <w:rPr>
            <w:rStyle w:val="Hyperlink"/>
          </w:rPr>
          <w:t>ICPSR</w:t>
        </w:r>
      </w:hyperlink>
      <w:r>
        <w:t xml:space="preserve"> (quantitative methods) summer school at the University of Michigan or the </w:t>
      </w:r>
      <w:hyperlink r:id="rId6" w:history="1">
        <w:r w:rsidRPr="00EB7400">
          <w:rPr>
            <w:rStyle w:val="Hyperlink"/>
          </w:rPr>
          <w:t>Institute for Qualitative and Multi-Method Research</w:t>
        </w:r>
      </w:hyperlink>
      <w:r>
        <w:rPr>
          <w:color w:val="00000A"/>
        </w:rPr>
        <w:t xml:space="preserve"> at Syracuse University.</w:t>
      </w:r>
      <w:r w:rsidR="003227C4" w:rsidRPr="003227C4">
        <w:t xml:space="preserve"> </w:t>
      </w:r>
    </w:p>
    <w:p w:rsidR="003227C4" w:rsidRDefault="003227C4" w:rsidP="003227C4">
      <w:pPr>
        <w:pStyle w:val="BodyText"/>
        <w:spacing w:line="244" w:lineRule="auto"/>
        <w:ind w:left="119" w:right="169"/>
        <w:rPr>
          <w:color w:val="00000A"/>
        </w:rPr>
      </w:pPr>
    </w:p>
    <w:p w:rsidR="003227C4" w:rsidRPr="003227C4" w:rsidRDefault="003227C4" w:rsidP="003227C4">
      <w:pPr>
        <w:pStyle w:val="BodyText"/>
        <w:spacing w:line="244" w:lineRule="auto"/>
        <w:ind w:left="119" w:right="169"/>
        <w:rPr>
          <w:color w:val="00000A"/>
        </w:rPr>
      </w:pPr>
      <w:r w:rsidRPr="003227C4">
        <w:rPr>
          <w:color w:val="00000A"/>
        </w:rPr>
        <w:t>All grants will be subject to availability of funds within the Departmental budget. Because university budgeting rules do not allow the Department to carry over significant funds from one year to the next, we are unable to commit to a given level of funding in advance.</w:t>
      </w:r>
    </w:p>
    <w:p w:rsidR="003227C4" w:rsidRPr="003227C4" w:rsidRDefault="003227C4" w:rsidP="003227C4">
      <w:pPr>
        <w:pStyle w:val="BodyText"/>
        <w:spacing w:line="244" w:lineRule="auto"/>
        <w:ind w:left="119" w:right="169"/>
        <w:rPr>
          <w:color w:val="00000A"/>
        </w:rPr>
      </w:pPr>
    </w:p>
    <w:p w:rsidR="00222436" w:rsidRDefault="003227C4" w:rsidP="003227C4">
      <w:pPr>
        <w:pStyle w:val="BodyText"/>
        <w:spacing w:line="244" w:lineRule="auto"/>
        <w:ind w:left="119" w:right="169"/>
      </w:pPr>
      <w:r w:rsidRPr="003227C4">
        <w:rPr>
          <w:color w:val="00000A"/>
        </w:rPr>
        <w:t>PhD student supplemental funding will thus vary from year to year as the Department’s annual budgetary situation changes. Moreover, allocations across conference, methods-training, and research funding may vary with the number and quality of applications received each year.</w:t>
      </w:r>
    </w:p>
    <w:p w:rsidR="00222436" w:rsidRDefault="001540B6">
      <w:pPr>
        <w:pStyle w:val="Heading1"/>
        <w:spacing w:before="230"/>
        <w:ind w:left="119"/>
      </w:pPr>
      <w:r>
        <w:rPr>
          <w:color w:val="00000A"/>
        </w:rPr>
        <w:t>Eligibility and Selection Criteria</w:t>
      </w:r>
    </w:p>
    <w:p w:rsidR="00222436" w:rsidRDefault="00222436">
      <w:pPr>
        <w:pStyle w:val="BodyText"/>
        <w:spacing w:before="11"/>
        <w:rPr>
          <w:b/>
          <w:sz w:val="23"/>
        </w:rPr>
      </w:pPr>
    </w:p>
    <w:p w:rsidR="00222436" w:rsidRDefault="001540B6">
      <w:pPr>
        <w:pStyle w:val="BodyText"/>
        <w:spacing w:line="244" w:lineRule="auto"/>
        <w:ind w:left="119" w:right="182"/>
      </w:pPr>
      <w:r>
        <w:rPr>
          <w:color w:val="00000A"/>
        </w:rPr>
        <w:t>Doctoral students who have entered candidacy (i.e. completed courses and exams and defended their prospectus) and who have a demonstrable need for additional methods training beyond what is offered to them at UBC (through political science courses or through other departments) may be eligible for</w:t>
      </w:r>
      <w:r w:rsidRPr="001C5081">
        <w:rPr>
          <w:color w:val="00000A"/>
        </w:rPr>
        <w:t xml:space="preserve"> </w:t>
      </w:r>
      <w:r w:rsidR="001C5081" w:rsidRPr="001C5081">
        <w:rPr>
          <w:color w:val="00000A"/>
        </w:rPr>
        <w:t>funding</w:t>
      </w:r>
      <w:r>
        <w:rPr>
          <w:b/>
          <w:color w:val="00000A"/>
        </w:rPr>
        <w:t xml:space="preserve"> to attend a methods school to supplement their UBC methods training, </w:t>
      </w:r>
      <w:r>
        <w:rPr>
          <w:color w:val="00000A"/>
        </w:rPr>
        <w:t xml:space="preserve">subject to available funds. </w:t>
      </w:r>
      <w:r>
        <w:t>Departmental funding is generally limited to one methods summer school opportunity per student.</w:t>
      </w:r>
    </w:p>
    <w:p w:rsidR="00222436" w:rsidRDefault="001540B6">
      <w:pPr>
        <w:pStyle w:val="BodyText"/>
        <w:spacing w:line="242" w:lineRule="auto"/>
        <w:ind w:left="119" w:right="682"/>
      </w:pPr>
      <w:r>
        <w:t>Students who wish to attend more than one summer school should look for external funding sources, including scholarships offered by methods institutes.</w:t>
      </w:r>
    </w:p>
    <w:p w:rsidR="00222436" w:rsidRDefault="00222436">
      <w:pPr>
        <w:pStyle w:val="BodyText"/>
        <w:spacing w:before="10"/>
        <w:rPr>
          <w:sz w:val="20"/>
        </w:rPr>
      </w:pPr>
    </w:p>
    <w:p w:rsidR="00222436" w:rsidRDefault="001540B6">
      <w:pPr>
        <w:pStyle w:val="BodyText"/>
        <w:spacing w:line="268" w:lineRule="auto"/>
        <w:ind w:left="119" w:right="816"/>
      </w:pPr>
      <w:r>
        <w:t>In order to use our available resources as efficiently as possible, students applying for methods-school funding should:</w:t>
      </w:r>
    </w:p>
    <w:p w:rsidR="00222436" w:rsidRDefault="001540B6">
      <w:pPr>
        <w:pStyle w:val="ListParagraph"/>
        <w:numPr>
          <w:ilvl w:val="0"/>
          <w:numId w:val="2"/>
        </w:numPr>
        <w:tabs>
          <w:tab w:val="left" w:pos="839"/>
          <w:tab w:val="left" w:pos="840"/>
        </w:tabs>
        <w:spacing w:before="229" w:line="244" w:lineRule="auto"/>
        <w:ind w:right="521"/>
        <w:rPr>
          <w:sz w:val="24"/>
        </w:rPr>
      </w:pPr>
      <w:r>
        <w:rPr>
          <w:sz w:val="24"/>
        </w:rPr>
        <w:t>Have taken all available quantitative methods courses that are taught</w:t>
      </w:r>
      <w:r>
        <w:rPr>
          <w:spacing w:val="-16"/>
          <w:sz w:val="24"/>
        </w:rPr>
        <w:t xml:space="preserve"> </w:t>
      </w:r>
      <w:r>
        <w:rPr>
          <w:sz w:val="24"/>
        </w:rPr>
        <w:t>in-house (including POLI 574 when it is offered) and before they attend a quantitative methods summer</w:t>
      </w:r>
      <w:r>
        <w:rPr>
          <w:spacing w:val="-2"/>
          <w:sz w:val="24"/>
        </w:rPr>
        <w:t xml:space="preserve"> </w:t>
      </w:r>
      <w:r>
        <w:rPr>
          <w:sz w:val="24"/>
        </w:rPr>
        <w:t>school.</w:t>
      </w:r>
    </w:p>
    <w:p w:rsidR="00222436" w:rsidRDefault="001540B6">
      <w:pPr>
        <w:pStyle w:val="ListParagraph"/>
        <w:numPr>
          <w:ilvl w:val="0"/>
          <w:numId w:val="2"/>
        </w:numPr>
        <w:tabs>
          <w:tab w:val="left" w:pos="839"/>
          <w:tab w:val="left" w:pos="840"/>
        </w:tabs>
        <w:spacing w:line="237" w:lineRule="auto"/>
        <w:ind w:right="767"/>
        <w:rPr>
          <w:sz w:val="24"/>
        </w:rPr>
      </w:pPr>
      <w:r>
        <w:rPr>
          <w:sz w:val="24"/>
        </w:rPr>
        <w:t>Exhaust all relevant offerings by the Economics, Sociology,</w:t>
      </w:r>
      <w:r>
        <w:rPr>
          <w:spacing w:val="-17"/>
          <w:sz w:val="24"/>
        </w:rPr>
        <w:t xml:space="preserve"> </w:t>
      </w:r>
      <w:r>
        <w:rPr>
          <w:sz w:val="24"/>
        </w:rPr>
        <w:t>Anthropology, Geography, or other UBC Departments and by SFU’s Political Science Department.</w:t>
      </w:r>
    </w:p>
    <w:p w:rsidR="00222436" w:rsidRDefault="001540B6">
      <w:pPr>
        <w:pStyle w:val="ListParagraph"/>
        <w:numPr>
          <w:ilvl w:val="0"/>
          <w:numId w:val="2"/>
        </w:numPr>
        <w:tabs>
          <w:tab w:val="left" w:pos="839"/>
          <w:tab w:val="left" w:pos="840"/>
        </w:tabs>
        <w:spacing w:before="3" w:line="293" w:lineRule="exact"/>
        <w:rPr>
          <w:sz w:val="24"/>
        </w:rPr>
      </w:pPr>
      <w:r>
        <w:rPr>
          <w:sz w:val="24"/>
        </w:rPr>
        <w:t xml:space="preserve">Be planning to receive training that is </w:t>
      </w:r>
      <w:r>
        <w:rPr>
          <w:i/>
          <w:sz w:val="24"/>
        </w:rPr>
        <w:t xml:space="preserve">not </w:t>
      </w:r>
      <w:r>
        <w:rPr>
          <w:sz w:val="24"/>
        </w:rPr>
        <w:t>offered at</w:t>
      </w:r>
      <w:r>
        <w:rPr>
          <w:spacing w:val="-8"/>
          <w:sz w:val="24"/>
        </w:rPr>
        <w:t xml:space="preserve"> </w:t>
      </w:r>
      <w:r>
        <w:rPr>
          <w:sz w:val="24"/>
        </w:rPr>
        <w:t>UBC.</w:t>
      </w:r>
    </w:p>
    <w:p w:rsidR="001313DE" w:rsidRDefault="001313DE">
      <w:pPr>
        <w:rPr>
          <w:sz w:val="26"/>
          <w:szCs w:val="24"/>
        </w:rPr>
      </w:pPr>
      <w:r>
        <w:rPr>
          <w:sz w:val="26"/>
        </w:rPr>
        <w:br w:type="page"/>
      </w:r>
    </w:p>
    <w:p w:rsidR="001313DE" w:rsidRDefault="001313DE">
      <w:pPr>
        <w:pStyle w:val="BodyText"/>
        <w:rPr>
          <w:sz w:val="26"/>
        </w:rPr>
      </w:pPr>
      <w:r>
        <w:rPr>
          <w:sz w:val="26"/>
        </w:rPr>
        <w:lastRenderedPageBreak/>
        <w:t xml:space="preserve">Below are the maximum amounts you can ask the department for reimbursement for your methods school expenses. </w:t>
      </w:r>
    </w:p>
    <w:p w:rsidR="001313DE" w:rsidRDefault="001313DE">
      <w:pPr>
        <w:pStyle w:val="BodyText"/>
        <w:rPr>
          <w:sz w:val="26"/>
        </w:rPr>
      </w:pPr>
    </w:p>
    <w:p w:rsidR="001313DE" w:rsidRDefault="001313DE">
      <w:pPr>
        <w:pStyle w:val="BodyText"/>
        <w:rPr>
          <w:sz w:val="26"/>
        </w:rPr>
      </w:pPr>
      <w:r w:rsidRPr="001313DE">
        <w:rPr>
          <w:b/>
          <w:sz w:val="26"/>
        </w:rPr>
        <w:t>The Institute for Qualitative and Multi-Method Research (IQMR)</w:t>
      </w:r>
    </w:p>
    <w:p w:rsidR="001313DE" w:rsidRDefault="001313DE">
      <w:pPr>
        <w:pStyle w:val="BodyText"/>
        <w:rPr>
          <w:sz w:val="26"/>
        </w:rPr>
      </w:pPr>
    </w:p>
    <w:tbl>
      <w:tblPr>
        <w:tblStyle w:val="TableGrid"/>
        <w:tblW w:w="8864" w:type="dxa"/>
        <w:tblLook w:val="04A0" w:firstRow="1" w:lastRow="0" w:firstColumn="1" w:lastColumn="0" w:noHBand="0" w:noVBand="1"/>
      </w:tblPr>
      <w:tblGrid>
        <w:gridCol w:w="2664"/>
        <w:gridCol w:w="6200"/>
      </w:tblGrid>
      <w:tr w:rsidR="00E72030" w:rsidTr="00E72030">
        <w:trPr>
          <w:trHeight w:val="284"/>
        </w:trPr>
        <w:tc>
          <w:tcPr>
            <w:tcW w:w="2664" w:type="dxa"/>
          </w:tcPr>
          <w:p w:rsidR="00E72030" w:rsidRDefault="00E72030">
            <w:pPr>
              <w:pStyle w:val="BodyText"/>
              <w:rPr>
                <w:sz w:val="26"/>
              </w:rPr>
            </w:pPr>
            <w:r>
              <w:rPr>
                <w:sz w:val="26"/>
              </w:rPr>
              <w:t>Item</w:t>
            </w:r>
          </w:p>
        </w:tc>
        <w:tc>
          <w:tcPr>
            <w:tcW w:w="6200" w:type="dxa"/>
          </w:tcPr>
          <w:p w:rsidR="00E72030" w:rsidRDefault="00E72030">
            <w:pPr>
              <w:pStyle w:val="BodyText"/>
              <w:rPr>
                <w:sz w:val="26"/>
              </w:rPr>
            </w:pPr>
            <w:r>
              <w:rPr>
                <w:sz w:val="26"/>
              </w:rPr>
              <w:t xml:space="preserve">Maximum </w:t>
            </w:r>
            <w:r w:rsidR="00473B36">
              <w:rPr>
                <w:sz w:val="26"/>
              </w:rPr>
              <w:t xml:space="preserve">Amount </w:t>
            </w:r>
            <w:r>
              <w:rPr>
                <w:sz w:val="26"/>
              </w:rPr>
              <w:t>Coverage</w:t>
            </w:r>
          </w:p>
        </w:tc>
      </w:tr>
      <w:tr w:rsidR="00E72030" w:rsidTr="00E72030">
        <w:trPr>
          <w:trHeight w:val="577"/>
        </w:trPr>
        <w:tc>
          <w:tcPr>
            <w:tcW w:w="2664" w:type="dxa"/>
          </w:tcPr>
          <w:p w:rsidR="00E72030" w:rsidRDefault="00E72030">
            <w:pPr>
              <w:pStyle w:val="BodyText"/>
              <w:rPr>
                <w:sz w:val="26"/>
              </w:rPr>
            </w:pPr>
            <w:r>
              <w:rPr>
                <w:sz w:val="26"/>
              </w:rPr>
              <w:t>IQMR registration cost and accommodation (shared accommodation)</w:t>
            </w:r>
          </w:p>
        </w:tc>
        <w:tc>
          <w:tcPr>
            <w:tcW w:w="6200" w:type="dxa"/>
          </w:tcPr>
          <w:p w:rsidR="00E72030" w:rsidRDefault="00E72030">
            <w:pPr>
              <w:pStyle w:val="BodyText"/>
              <w:rPr>
                <w:sz w:val="26"/>
              </w:rPr>
            </w:pPr>
            <w:r>
              <w:rPr>
                <w:sz w:val="26"/>
              </w:rPr>
              <w:t xml:space="preserve">Cost covered </w:t>
            </w:r>
            <w:r w:rsidR="00DF5882">
              <w:rPr>
                <w:sz w:val="26"/>
              </w:rPr>
              <w:t xml:space="preserve">directly </w:t>
            </w:r>
            <w:r>
              <w:rPr>
                <w:sz w:val="26"/>
              </w:rPr>
              <w:t>by the department</w:t>
            </w:r>
          </w:p>
        </w:tc>
      </w:tr>
      <w:tr w:rsidR="00E72030" w:rsidTr="00E72030">
        <w:trPr>
          <w:trHeight w:val="521"/>
        </w:trPr>
        <w:tc>
          <w:tcPr>
            <w:tcW w:w="2664" w:type="dxa"/>
          </w:tcPr>
          <w:p w:rsidR="00E72030" w:rsidRDefault="00E72030">
            <w:pPr>
              <w:pStyle w:val="BodyText"/>
              <w:rPr>
                <w:sz w:val="26"/>
              </w:rPr>
            </w:pPr>
            <w:r>
              <w:rPr>
                <w:sz w:val="26"/>
              </w:rPr>
              <w:t>IQMR per diem</w:t>
            </w:r>
          </w:p>
        </w:tc>
        <w:tc>
          <w:tcPr>
            <w:tcW w:w="6200" w:type="dxa"/>
          </w:tcPr>
          <w:p w:rsidR="00E72030" w:rsidRDefault="00E72030">
            <w:pPr>
              <w:pStyle w:val="BodyText"/>
              <w:rPr>
                <w:sz w:val="26"/>
              </w:rPr>
            </w:pPr>
            <w:r>
              <w:rPr>
                <w:sz w:val="26"/>
              </w:rPr>
              <w:t>Max $760 CAD (lunch and dinner) breakfast provided by IQMR</w:t>
            </w:r>
            <w:r w:rsidR="008B3829">
              <w:rPr>
                <w:sz w:val="26"/>
              </w:rPr>
              <w:t xml:space="preserve"> (10 days)</w:t>
            </w:r>
          </w:p>
        </w:tc>
      </w:tr>
      <w:tr w:rsidR="00E72030" w:rsidTr="00E72030">
        <w:trPr>
          <w:trHeight w:val="284"/>
        </w:trPr>
        <w:tc>
          <w:tcPr>
            <w:tcW w:w="2664" w:type="dxa"/>
          </w:tcPr>
          <w:p w:rsidR="00E72030" w:rsidRDefault="00E72030">
            <w:pPr>
              <w:pStyle w:val="BodyText"/>
              <w:rPr>
                <w:sz w:val="26"/>
              </w:rPr>
            </w:pPr>
            <w:r>
              <w:rPr>
                <w:sz w:val="26"/>
              </w:rPr>
              <w:t>Flight to Syracuse</w:t>
            </w:r>
          </w:p>
        </w:tc>
        <w:tc>
          <w:tcPr>
            <w:tcW w:w="6200" w:type="dxa"/>
          </w:tcPr>
          <w:p w:rsidR="00E72030" w:rsidRDefault="00E72030">
            <w:pPr>
              <w:pStyle w:val="BodyText"/>
              <w:rPr>
                <w:sz w:val="26"/>
              </w:rPr>
            </w:pPr>
            <w:r>
              <w:rPr>
                <w:sz w:val="26"/>
              </w:rPr>
              <w:t xml:space="preserve">Max $1,000 CAD </w:t>
            </w:r>
          </w:p>
        </w:tc>
      </w:tr>
    </w:tbl>
    <w:p w:rsidR="001313DE" w:rsidRDefault="001313DE">
      <w:pPr>
        <w:pStyle w:val="BodyText"/>
        <w:rPr>
          <w:sz w:val="26"/>
        </w:rPr>
      </w:pPr>
    </w:p>
    <w:p w:rsidR="001313DE" w:rsidRDefault="00E72030">
      <w:pPr>
        <w:pStyle w:val="BodyText"/>
        <w:rPr>
          <w:sz w:val="26"/>
        </w:rPr>
      </w:pPr>
      <w:r>
        <w:rPr>
          <w:sz w:val="26"/>
        </w:rPr>
        <w:t xml:space="preserve">Please note that IQMR lodging for 10 days is </w:t>
      </w:r>
      <w:r w:rsidRPr="00473B36">
        <w:rPr>
          <w:sz w:val="26"/>
          <w:u w:val="single"/>
        </w:rPr>
        <w:t>shared accommodation</w:t>
      </w:r>
      <w:r>
        <w:rPr>
          <w:sz w:val="26"/>
        </w:rPr>
        <w:t xml:space="preserve">. UBC Political Science is committed to </w:t>
      </w:r>
      <w:r w:rsidRPr="00E72030">
        <w:rPr>
          <w:sz w:val="26"/>
        </w:rPr>
        <w:t xml:space="preserve">building a more accessible environment and in accordance with the Accessible British Columbia Act, </w:t>
      </w:r>
      <w:r>
        <w:rPr>
          <w:sz w:val="26"/>
        </w:rPr>
        <w:t xml:space="preserve">if you require special accommodation please contact the Graduate Program Coordinator at </w:t>
      </w:r>
      <w:hyperlink r:id="rId7" w:history="1">
        <w:r w:rsidRPr="0021330B">
          <w:rPr>
            <w:rStyle w:val="Hyperlink"/>
            <w:sz w:val="26"/>
          </w:rPr>
          <w:t>poli.gpc@ubc.ca</w:t>
        </w:r>
      </w:hyperlink>
      <w:r>
        <w:rPr>
          <w:sz w:val="26"/>
        </w:rPr>
        <w:t xml:space="preserve"> </w:t>
      </w:r>
    </w:p>
    <w:p w:rsidR="00DF5882" w:rsidRDefault="00DF5882" w:rsidP="00DF5882">
      <w:pPr>
        <w:pStyle w:val="BodyText"/>
        <w:rPr>
          <w:b/>
          <w:sz w:val="26"/>
        </w:rPr>
      </w:pPr>
    </w:p>
    <w:p w:rsidR="00DF5882" w:rsidRDefault="00DF5882" w:rsidP="00DF5882">
      <w:pPr>
        <w:pStyle w:val="BodyText"/>
        <w:rPr>
          <w:sz w:val="26"/>
        </w:rPr>
      </w:pPr>
      <w:r w:rsidRPr="00DF5882">
        <w:rPr>
          <w:b/>
          <w:sz w:val="26"/>
        </w:rPr>
        <w:t xml:space="preserve">Inter-university Consortium for Political and Social Research </w:t>
      </w:r>
      <w:r w:rsidRPr="001313DE">
        <w:rPr>
          <w:b/>
          <w:sz w:val="26"/>
        </w:rPr>
        <w:t>(I</w:t>
      </w:r>
      <w:r>
        <w:rPr>
          <w:b/>
          <w:sz w:val="26"/>
        </w:rPr>
        <w:t>CPSR</w:t>
      </w:r>
      <w:r w:rsidRPr="001313DE">
        <w:rPr>
          <w:b/>
          <w:sz w:val="26"/>
        </w:rPr>
        <w:t>)</w:t>
      </w:r>
    </w:p>
    <w:p w:rsidR="00DF5882" w:rsidRDefault="00DF5882" w:rsidP="00DF5882">
      <w:pPr>
        <w:pStyle w:val="BodyText"/>
        <w:rPr>
          <w:sz w:val="26"/>
        </w:rPr>
      </w:pPr>
    </w:p>
    <w:tbl>
      <w:tblPr>
        <w:tblStyle w:val="TableGrid"/>
        <w:tblW w:w="8864" w:type="dxa"/>
        <w:tblLook w:val="04A0" w:firstRow="1" w:lastRow="0" w:firstColumn="1" w:lastColumn="0" w:noHBand="0" w:noVBand="1"/>
      </w:tblPr>
      <w:tblGrid>
        <w:gridCol w:w="2664"/>
        <w:gridCol w:w="6200"/>
      </w:tblGrid>
      <w:tr w:rsidR="00DF5882" w:rsidTr="00A06ADD">
        <w:trPr>
          <w:trHeight w:val="284"/>
        </w:trPr>
        <w:tc>
          <w:tcPr>
            <w:tcW w:w="2664" w:type="dxa"/>
          </w:tcPr>
          <w:p w:rsidR="00DF5882" w:rsidRDefault="00DF5882" w:rsidP="00A06ADD">
            <w:pPr>
              <w:pStyle w:val="BodyText"/>
              <w:rPr>
                <w:sz w:val="26"/>
              </w:rPr>
            </w:pPr>
            <w:r>
              <w:rPr>
                <w:sz w:val="26"/>
              </w:rPr>
              <w:t>Item</w:t>
            </w:r>
          </w:p>
        </w:tc>
        <w:tc>
          <w:tcPr>
            <w:tcW w:w="6200" w:type="dxa"/>
          </w:tcPr>
          <w:p w:rsidR="00DF5882" w:rsidRDefault="00DF5882" w:rsidP="00A06ADD">
            <w:pPr>
              <w:pStyle w:val="BodyText"/>
              <w:rPr>
                <w:sz w:val="26"/>
              </w:rPr>
            </w:pPr>
            <w:r>
              <w:rPr>
                <w:sz w:val="26"/>
              </w:rPr>
              <w:t xml:space="preserve">Maximum </w:t>
            </w:r>
            <w:r w:rsidR="00473B36">
              <w:rPr>
                <w:sz w:val="26"/>
              </w:rPr>
              <w:t xml:space="preserve">Amount </w:t>
            </w:r>
            <w:r>
              <w:rPr>
                <w:sz w:val="26"/>
              </w:rPr>
              <w:t>Coverage</w:t>
            </w:r>
          </w:p>
        </w:tc>
      </w:tr>
      <w:tr w:rsidR="00DF5882" w:rsidTr="00A06ADD">
        <w:trPr>
          <w:trHeight w:val="577"/>
        </w:trPr>
        <w:tc>
          <w:tcPr>
            <w:tcW w:w="2664" w:type="dxa"/>
          </w:tcPr>
          <w:p w:rsidR="00DF5882" w:rsidRDefault="003F73CC" w:rsidP="00A06ADD">
            <w:pPr>
              <w:pStyle w:val="BodyText"/>
              <w:rPr>
                <w:sz w:val="26"/>
              </w:rPr>
            </w:pPr>
            <w:r>
              <w:rPr>
                <w:sz w:val="26"/>
              </w:rPr>
              <w:t>ICPSR</w:t>
            </w:r>
            <w:r w:rsidR="00DF5882">
              <w:rPr>
                <w:sz w:val="26"/>
              </w:rPr>
              <w:t xml:space="preserve"> registration cost</w:t>
            </w:r>
          </w:p>
        </w:tc>
        <w:tc>
          <w:tcPr>
            <w:tcW w:w="6200" w:type="dxa"/>
          </w:tcPr>
          <w:p w:rsidR="00202BB0" w:rsidRDefault="00202BB0" w:rsidP="00A06ADD">
            <w:pPr>
              <w:pStyle w:val="BodyText"/>
              <w:rPr>
                <w:sz w:val="26"/>
              </w:rPr>
            </w:pPr>
            <w:proofErr w:type="gramStart"/>
            <w:r>
              <w:rPr>
                <w:sz w:val="26"/>
              </w:rPr>
              <w:t>One week</w:t>
            </w:r>
            <w:proofErr w:type="gramEnd"/>
            <w:r>
              <w:rPr>
                <w:sz w:val="26"/>
              </w:rPr>
              <w:t xml:space="preserve"> session ($2,600 USD) or </w:t>
            </w:r>
          </w:p>
          <w:p w:rsidR="00DF5882" w:rsidRDefault="00202BB0" w:rsidP="00A06ADD">
            <w:pPr>
              <w:pStyle w:val="BodyText"/>
              <w:rPr>
                <w:sz w:val="26"/>
              </w:rPr>
            </w:pPr>
            <w:r>
              <w:rPr>
                <w:sz w:val="26"/>
              </w:rPr>
              <w:t>Two week session ($3</w:t>
            </w:r>
            <w:r w:rsidR="00473B36">
              <w:rPr>
                <w:sz w:val="26"/>
              </w:rPr>
              <w:t>,</w:t>
            </w:r>
            <w:bookmarkStart w:id="0" w:name="_GoBack"/>
            <w:bookmarkEnd w:id="0"/>
            <w:r>
              <w:rPr>
                <w:sz w:val="26"/>
              </w:rPr>
              <w:t>800 USD)</w:t>
            </w:r>
          </w:p>
        </w:tc>
      </w:tr>
      <w:tr w:rsidR="00DF5882" w:rsidTr="00A06ADD">
        <w:trPr>
          <w:trHeight w:val="521"/>
        </w:trPr>
        <w:tc>
          <w:tcPr>
            <w:tcW w:w="2664" w:type="dxa"/>
          </w:tcPr>
          <w:p w:rsidR="00DF5882" w:rsidRDefault="00DF5882" w:rsidP="00A06ADD">
            <w:pPr>
              <w:pStyle w:val="BodyText"/>
              <w:rPr>
                <w:sz w:val="26"/>
              </w:rPr>
            </w:pPr>
            <w:r>
              <w:rPr>
                <w:sz w:val="26"/>
              </w:rPr>
              <w:t>IQMR per diem</w:t>
            </w:r>
          </w:p>
        </w:tc>
        <w:tc>
          <w:tcPr>
            <w:tcW w:w="6200" w:type="dxa"/>
          </w:tcPr>
          <w:p w:rsidR="00DF5882" w:rsidRDefault="00DF5882" w:rsidP="00A06ADD">
            <w:pPr>
              <w:pStyle w:val="BodyText"/>
              <w:rPr>
                <w:sz w:val="26"/>
              </w:rPr>
            </w:pPr>
            <w:r>
              <w:rPr>
                <w:sz w:val="26"/>
              </w:rPr>
              <w:t>Max $</w:t>
            </w:r>
            <w:r w:rsidR="008B3829">
              <w:rPr>
                <w:sz w:val="26"/>
              </w:rPr>
              <w:t xml:space="preserve">700 </w:t>
            </w:r>
            <w:r>
              <w:rPr>
                <w:sz w:val="26"/>
              </w:rPr>
              <w:t>CAD</w:t>
            </w:r>
            <w:r w:rsidR="00BE7266">
              <w:rPr>
                <w:sz w:val="26"/>
              </w:rPr>
              <w:t xml:space="preserve"> (one-week session) or $1,400 (two-week session)</w:t>
            </w:r>
          </w:p>
        </w:tc>
      </w:tr>
      <w:tr w:rsidR="004700F4" w:rsidTr="00A06ADD">
        <w:trPr>
          <w:trHeight w:val="521"/>
        </w:trPr>
        <w:tc>
          <w:tcPr>
            <w:tcW w:w="2664" w:type="dxa"/>
          </w:tcPr>
          <w:p w:rsidR="004700F4" w:rsidRDefault="004700F4" w:rsidP="00A06ADD">
            <w:pPr>
              <w:pStyle w:val="BodyText"/>
              <w:rPr>
                <w:sz w:val="26"/>
              </w:rPr>
            </w:pPr>
            <w:r>
              <w:rPr>
                <w:sz w:val="26"/>
              </w:rPr>
              <w:t>Lodging</w:t>
            </w:r>
          </w:p>
        </w:tc>
        <w:tc>
          <w:tcPr>
            <w:tcW w:w="6200" w:type="dxa"/>
          </w:tcPr>
          <w:p w:rsidR="004700F4" w:rsidRDefault="004700F4" w:rsidP="00A06ADD">
            <w:pPr>
              <w:pStyle w:val="BodyText"/>
              <w:rPr>
                <w:sz w:val="26"/>
              </w:rPr>
            </w:pPr>
            <w:r>
              <w:rPr>
                <w:sz w:val="26"/>
              </w:rPr>
              <w:t xml:space="preserve">Max </w:t>
            </w:r>
            <w:r w:rsidR="00BE7266">
              <w:rPr>
                <w:sz w:val="26"/>
              </w:rPr>
              <w:t>$1,000 CAD (One-week session) or Max $2,000 (Two-week session)</w:t>
            </w:r>
          </w:p>
        </w:tc>
      </w:tr>
      <w:tr w:rsidR="00DF5882" w:rsidTr="00A06ADD">
        <w:trPr>
          <w:trHeight w:val="284"/>
        </w:trPr>
        <w:tc>
          <w:tcPr>
            <w:tcW w:w="2664" w:type="dxa"/>
          </w:tcPr>
          <w:p w:rsidR="00DF5882" w:rsidRDefault="00DF5882" w:rsidP="00A06ADD">
            <w:pPr>
              <w:pStyle w:val="BodyText"/>
              <w:rPr>
                <w:sz w:val="26"/>
              </w:rPr>
            </w:pPr>
            <w:r>
              <w:rPr>
                <w:sz w:val="26"/>
              </w:rPr>
              <w:t xml:space="preserve">Flight to </w:t>
            </w:r>
            <w:r w:rsidR="008B3829">
              <w:rPr>
                <w:sz w:val="26"/>
              </w:rPr>
              <w:t>Ann-Arbor Michigan</w:t>
            </w:r>
          </w:p>
        </w:tc>
        <w:tc>
          <w:tcPr>
            <w:tcW w:w="6200" w:type="dxa"/>
          </w:tcPr>
          <w:p w:rsidR="00DF5882" w:rsidRDefault="00DF5882" w:rsidP="00A06ADD">
            <w:pPr>
              <w:pStyle w:val="BodyText"/>
              <w:rPr>
                <w:sz w:val="26"/>
              </w:rPr>
            </w:pPr>
            <w:r>
              <w:rPr>
                <w:sz w:val="26"/>
              </w:rPr>
              <w:t>Max $</w:t>
            </w:r>
            <w:r w:rsidR="008B3829">
              <w:rPr>
                <w:sz w:val="26"/>
              </w:rPr>
              <w:t>9</w:t>
            </w:r>
            <w:r>
              <w:rPr>
                <w:sz w:val="26"/>
              </w:rPr>
              <w:t xml:space="preserve">00 CAD </w:t>
            </w:r>
          </w:p>
        </w:tc>
      </w:tr>
    </w:tbl>
    <w:p w:rsidR="00E72030" w:rsidRDefault="00E72030">
      <w:pPr>
        <w:pStyle w:val="Heading1"/>
        <w:spacing w:before="213"/>
        <w:rPr>
          <w:color w:val="00000A"/>
        </w:rPr>
      </w:pPr>
    </w:p>
    <w:p w:rsidR="00FA1761" w:rsidRDefault="00FA1761" w:rsidP="00FA1761">
      <w:pPr>
        <w:pStyle w:val="Heading1"/>
      </w:pPr>
      <w:r>
        <w:rPr>
          <w:color w:val="00000A"/>
        </w:rPr>
        <w:t>Other Procedures</w:t>
      </w:r>
    </w:p>
    <w:p w:rsidR="00FA1761" w:rsidRDefault="00FA1761" w:rsidP="00FA1761">
      <w:pPr>
        <w:pStyle w:val="BodyText"/>
        <w:spacing w:before="3"/>
        <w:rPr>
          <w:b/>
        </w:rPr>
      </w:pPr>
    </w:p>
    <w:p w:rsidR="00FA1761" w:rsidRDefault="00FA1761" w:rsidP="00FA1761">
      <w:pPr>
        <w:pStyle w:val="BodyText"/>
        <w:spacing w:line="254" w:lineRule="auto"/>
        <w:ind w:left="120" w:right="362"/>
        <w:rPr>
          <w:color w:val="00000A"/>
        </w:rPr>
      </w:pPr>
      <w:r>
        <w:rPr>
          <w:color w:val="00000A"/>
        </w:rPr>
        <w:t>Within 1 month of their return from a methods school, students must compete a brief report on how the training received contributed to their skill set and research. This report should be sent to the graduate program assistant (poli.grad@ubc.ca) and to the student’s supervisor.</w:t>
      </w:r>
    </w:p>
    <w:p w:rsidR="00FA1761" w:rsidRDefault="00FA1761" w:rsidP="00FA1761">
      <w:pPr>
        <w:pStyle w:val="BodyText"/>
        <w:spacing w:line="254" w:lineRule="auto"/>
        <w:ind w:left="120" w:right="362"/>
      </w:pPr>
    </w:p>
    <w:p w:rsidR="00E72030" w:rsidRPr="00FA1761" w:rsidRDefault="00FA1761" w:rsidP="00FA1761">
      <w:pPr>
        <w:rPr>
          <w:color w:val="00000A"/>
          <w:sz w:val="24"/>
          <w:szCs w:val="24"/>
        </w:rPr>
      </w:pPr>
      <w:r w:rsidRPr="0040489F">
        <w:rPr>
          <w:b/>
          <w:color w:val="00000A"/>
          <w:sz w:val="24"/>
          <w:szCs w:val="24"/>
          <w:highlight w:val="yellow"/>
          <w:u w:val="single"/>
        </w:rPr>
        <w:t>Note:</w:t>
      </w:r>
      <w:r>
        <w:rPr>
          <w:color w:val="00000A"/>
          <w:sz w:val="24"/>
          <w:szCs w:val="24"/>
        </w:rPr>
        <w:t xml:space="preserve"> W</w:t>
      </w:r>
      <w:r w:rsidRPr="0040489F">
        <w:rPr>
          <w:color w:val="00000A"/>
          <w:sz w:val="24"/>
          <w:szCs w:val="24"/>
        </w:rPr>
        <w:t>e strongly encourage students to explore opportunities for online or remote methods training, conference participation, and fieldwork or data-gathering. Because</w:t>
      </w:r>
      <w:r>
        <w:rPr>
          <w:color w:val="00000A"/>
          <w:sz w:val="24"/>
          <w:szCs w:val="24"/>
        </w:rPr>
        <w:t xml:space="preserve"> of </w:t>
      </w:r>
      <w:r w:rsidRPr="0040489F">
        <w:rPr>
          <w:color w:val="00000A"/>
          <w:sz w:val="24"/>
          <w:szCs w:val="24"/>
        </w:rPr>
        <w:t xml:space="preserve">COVID-19 pandemic and associated UBC, provincial, and federal travel restrictions, students may not be able to travel to conferences or methods institutes or for research purposes in the coming months. For any approved funding </w:t>
      </w:r>
      <w:proofErr w:type="gramStart"/>
      <w:r w:rsidRPr="0040489F">
        <w:rPr>
          <w:color w:val="00000A"/>
          <w:sz w:val="24"/>
          <w:szCs w:val="24"/>
        </w:rPr>
        <w:t>applications</w:t>
      </w:r>
      <w:proofErr w:type="gramEnd"/>
      <w:r w:rsidRPr="0040489F">
        <w:rPr>
          <w:color w:val="00000A"/>
          <w:sz w:val="24"/>
          <w:szCs w:val="24"/>
        </w:rPr>
        <w:t xml:space="preserve"> the release of funding for travel and accommodation purposes will be conditional on a relaxation of all relevant restrictions. Also, we will not be able reimburse the non-refunded portion of any cancelled travel or accommodation. Thus, students should not make any non-refundable travel or accommodation bookings unless they are willing to bear the non-refunded costs </w:t>
      </w:r>
      <w:r w:rsidRPr="0040489F">
        <w:rPr>
          <w:color w:val="00000A"/>
          <w:sz w:val="24"/>
          <w:szCs w:val="24"/>
        </w:rPr>
        <w:lastRenderedPageBreak/>
        <w:t xml:space="preserve">themselves or have secured travel insurance that will cover pandemic-related cancellation risks. </w:t>
      </w:r>
    </w:p>
    <w:p w:rsidR="00222436" w:rsidRDefault="001540B6">
      <w:pPr>
        <w:pStyle w:val="Heading1"/>
        <w:spacing w:before="213"/>
      </w:pPr>
      <w:r>
        <w:rPr>
          <w:color w:val="00000A"/>
        </w:rPr>
        <w:t>Application process</w:t>
      </w:r>
    </w:p>
    <w:p w:rsidR="00222436" w:rsidRDefault="00222436">
      <w:pPr>
        <w:pStyle w:val="BodyText"/>
        <w:rPr>
          <w:b/>
        </w:rPr>
      </w:pPr>
    </w:p>
    <w:p w:rsidR="00FA1761" w:rsidRPr="00466559" w:rsidRDefault="00D02486" w:rsidP="00FA1761">
      <w:pPr>
        <w:tabs>
          <w:tab w:val="left" w:pos="840"/>
        </w:tabs>
        <w:spacing w:line="448" w:lineRule="auto"/>
        <w:ind w:left="120" w:right="51"/>
        <w:rPr>
          <w:sz w:val="24"/>
        </w:rPr>
      </w:pPr>
      <w:r w:rsidRPr="00FA1761">
        <w:rPr>
          <w:color w:val="00000A"/>
          <w:sz w:val="24"/>
        </w:rPr>
        <w:t>Please complete the methods application form</w:t>
      </w:r>
      <w:r w:rsidR="00FA1761" w:rsidRPr="00FA1761">
        <w:rPr>
          <w:color w:val="00000A"/>
          <w:sz w:val="24"/>
        </w:rPr>
        <w:t xml:space="preserve"> </w:t>
      </w:r>
      <w:r w:rsidR="00FA1761">
        <w:rPr>
          <w:color w:val="00000A"/>
          <w:sz w:val="24"/>
        </w:rPr>
        <w:t xml:space="preserve">below </w:t>
      </w:r>
      <w:r w:rsidR="00FA1761" w:rsidRPr="00FA1761">
        <w:rPr>
          <w:color w:val="00000A"/>
          <w:sz w:val="24"/>
        </w:rPr>
        <w:t>by the</w:t>
      </w:r>
      <w:r w:rsidR="00FA1761">
        <w:rPr>
          <w:color w:val="00000A"/>
          <w:sz w:val="24"/>
        </w:rPr>
        <w:t xml:space="preserve"> designated </w:t>
      </w:r>
      <w:r w:rsidR="00FA1761" w:rsidRPr="00FA1761">
        <w:rPr>
          <w:color w:val="00000A"/>
          <w:sz w:val="24"/>
        </w:rPr>
        <w:t>deadline.</w:t>
      </w:r>
      <w:r w:rsidR="00FA1761">
        <w:rPr>
          <w:color w:val="00000A"/>
        </w:rPr>
        <w:t xml:space="preserve"> </w:t>
      </w:r>
      <w:r w:rsidR="00FA1761" w:rsidRPr="00466559">
        <w:rPr>
          <w:color w:val="00000A"/>
          <w:sz w:val="24"/>
        </w:rPr>
        <w:t>Only complete applications will be</w:t>
      </w:r>
      <w:r w:rsidR="00FA1761" w:rsidRPr="00466559">
        <w:rPr>
          <w:color w:val="00000A"/>
          <w:spacing w:val="-8"/>
          <w:sz w:val="24"/>
        </w:rPr>
        <w:t xml:space="preserve"> </w:t>
      </w:r>
      <w:r w:rsidR="00FA1761" w:rsidRPr="00466559">
        <w:rPr>
          <w:color w:val="00000A"/>
          <w:sz w:val="24"/>
        </w:rPr>
        <w:t>considered.</w:t>
      </w:r>
    </w:p>
    <w:p w:rsidR="00FA1761" w:rsidRDefault="00FA1761">
      <w:pPr>
        <w:rPr>
          <w:b/>
          <w:sz w:val="24"/>
          <w:szCs w:val="24"/>
        </w:rPr>
      </w:pPr>
      <w:r>
        <w:rPr>
          <w:b/>
        </w:rPr>
        <w:br w:type="page"/>
      </w:r>
    </w:p>
    <w:p w:rsidR="00222436" w:rsidRPr="00FA1761" w:rsidRDefault="00FA1761">
      <w:pPr>
        <w:pStyle w:val="BodyText"/>
        <w:spacing w:before="1" w:line="256" w:lineRule="auto"/>
        <w:ind w:left="119" w:right="362"/>
        <w:rPr>
          <w:b/>
        </w:rPr>
      </w:pPr>
      <w:r w:rsidRPr="00FA1761">
        <w:rPr>
          <w:b/>
        </w:rPr>
        <w:lastRenderedPageBreak/>
        <w:t>Methods Application Form</w:t>
      </w:r>
    </w:p>
    <w:p w:rsidR="00FA1761" w:rsidRDefault="00FA1761">
      <w:pPr>
        <w:pStyle w:val="BodyText"/>
        <w:spacing w:before="1" w:line="256" w:lineRule="auto"/>
        <w:ind w:left="119" w:right="362"/>
      </w:pPr>
    </w:p>
    <w:tbl>
      <w:tblPr>
        <w:tblStyle w:val="TableGrid"/>
        <w:tblpPr w:leftFromText="180" w:rightFromText="180" w:horzAnchor="margin" w:tblpY="769"/>
        <w:tblW w:w="0" w:type="auto"/>
        <w:tblLook w:val="04A0" w:firstRow="1" w:lastRow="0" w:firstColumn="1" w:lastColumn="0" w:noHBand="0" w:noVBand="1"/>
      </w:tblPr>
      <w:tblGrid>
        <w:gridCol w:w="3349"/>
        <w:gridCol w:w="4751"/>
      </w:tblGrid>
      <w:tr w:rsidR="00FA1761" w:rsidTr="00927750">
        <w:trPr>
          <w:trHeight w:val="584"/>
        </w:trPr>
        <w:tc>
          <w:tcPr>
            <w:tcW w:w="3349" w:type="dxa"/>
          </w:tcPr>
          <w:p w:rsidR="00FA1761" w:rsidRPr="00FA1761" w:rsidRDefault="00FA1761" w:rsidP="00927750">
            <w:pPr>
              <w:pStyle w:val="BodyText"/>
              <w:spacing w:before="1" w:line="256" w:lineRule="auto"/>
              <w:ind w:right="362"/>
              <w:rPr>
                <w:b/>
              </w:rPr>
            </w:pPr>
            <w:r w:rsidRPr="00FA1761">
              <w:rPr>
                <w:b/>
              </w:rPr>
              <w:t>Your name (First and Last)</w:t>
            </w:r>
          </w:p>
        </w:tc>
        <w:tc>
          <w:tcPr>
            <w:tcW w:w="4751" w:type="dxa"/>
          </w:tcPr>
          <w:p w:rsidR="00FA1761" w:rsidRDefault="00FA1761" w:rsidP="00927750">
            <w:pPr>
              <w:pStyle w:val="BodyText"/>
              <w:spacing w:before="1" w:line="256" w:lineRule="auto"/>
              <w:ind w:right="362"/>
            </w:pPr>
          </w:p>
        </w:tc>
      </w:tr>
      <w:tr w:rsidR="00FA1761" w:rsidTr="00927750">
        <w:trPr>
          <w:trHeight w:val="294"/>
        </w:trPr>
        <w:tc>
          <w:tcPr>
            <w:tcW w:w="3349" w:type="dxa"/>
          </w:tcPr>
          <w:p w:rsidR="00FA1761" w:rsidRPr="00FA1761" w:rsidRDefault="00FA1761" w:rsidP="00927750">
            <w:pPr>
              <w:pStyle w:val="BodyText"/>
              <w:spacing w:before="1" w:line="256" w:lineRule="auto"/>
              <w:ind w:right="362"/>
              <w:rPr>
                <w:b/>
              </w:rPr>
            </w:pPr>
            <w:r w:rsidRPr="00FA1761">
              <w:rPr>
                <w:b/>
              </w:rPr>
              <w:t>Student number</w:t>
            </w:r>
          </w:p>
        </w:tc>
        <w:tc>
          <w:tcPr>
            <w:tcW w:w="4751" w:type="dxa"/>
          </w:tcPr>
          <w:p w:rsidR="00FA1761" w:rsidRDefault="00FA1761" w:rsidP="00927750">
            <w:pPr>
              <w:pStyle w:val="BodyText"/>
              <w:spacing w:before="1" w:line="256" w:lineRule="auto"/>
              <w:ind w:right="362"/>
            </w:pPr>
          </w:p>
        </w:tc>
      </w:tr>
      <w:tr w:rsidR="00FA1761" w:rsidTr="00927750">
        <w:trPr>
          <w:trHeight w:val="294"/>
        </w:trPr>
        <w:tc>
          <w:tcPr>
            <w:tcW w:w="3349" w:type="dxa"/>
          </w:tcPr>
          <w:p w:rsidR="00FA1761" w:rsidRPr="00FA1761" w:rsidRDefault="00FA1761" w:rsidP="00927750">
            <w:pPr>
              <w:pStyle w:val="BodyText"/>
              <w:spacing w:before="1" w:line="256" w:lineRule="auto"/>
              <w:ind w:right="362"/>
              <w:rPr>
                <w:b/>
              </w:rPr>
            </w:pPr>
            <w:r w:rsidRPr="00FA1761">
              <w:rPr>
                <w:b/>
              </w:rPr>
              <w:t>Supervisor</w:t>
            </w:r>
          </w:p>
        </w:tc>
        <w:tc>
          <w:tcPr>
            <w:tcW w:w="4751" w:type="dxa"/>
          </w:tcPr>
          <w:p w:rsidR="00FA1761" w:rsidRDefault="00FA1761" w:rsidP="00927750">
            <w:pPr>
              <w:pStyle w:val="BodyText"/>
              <w:spacing w:before="1" w:line="256" w:lineRule="auto"/>
              <w:ind w:right="362"/>
            </w:pPr>
          </w:p>
        </w:tc>
      </w:tr>
      <w:tr w:rsidR="00FA1761" w:rsidTr="00927750">
        <w:trPr>
          <w:trHeight w:val="294"/>
        </w:trPr>
        <w:tc>
          <w:tcPr>
            <w:tcW w:w="3349" w:type="dxa"/>
          </w:tcPr>
          <w:p w:rsidR="00FA1761" w:rsidRPr="00FA1761" w:rsidRDefault="00FA1761" w:rsidP="00927750">
            <w:pPr>
              <w:pStyle w:val="BodyText"/>
              <w:spacing w:before="1" w:line="256" w:lineRule="auto"/>
              <w:ind w:right="362"/>
              <w:rPr>
                <w:b/>
              </w:rPr>
            </w:pPr>
            <w:r w:rsidRPr="00FA1761">
              <w:rPr>
                <w:b/>
              </w:rPr>
              <w:t>Methods School you like to attend</w:t>
            </w:r>
          </w:p>
        </w:tc>
        <w:tc>
          <w:tcPr>
            <w:tcW w:w="4751" w:type="dxa"/>
          </w:tcPr>
          <w:p w:rsidR="00FA1761" w:rsidRDefault="00FA1761" w:rsidP="00927750">
            <w:pPr>
              <w:pStyle w:val="BodyText"/>
              <w:spacing w:before="1" w:line="256" w:lineRule="auto"/>
              <w:ind w:right="362"/>
            </w:pPr>
          </w:p>
        </w:tc>
      </w:tr>
      <w:tr w:rsidR="00FA1761" w:rsidTr="00927750">
        <w:trPr>
          <w:trHeight w:val="294"/>
        </w:trPr>
        <w:tc>
          <w:tcPr>
            <w:tcW w:w="3349" w:type="dxa"/>
          </w:tcPr>
          <w:p w:rsidR="00FA1761" w:rsidRPr="00FA1761" w:rsidRDefault="00FA1761" w:rsidP="00927750">
            <w:pPr>
              <w:pStyle w:val="BodyText"/>
              <w:spacing w:before="1" w:line="256" w:lineRule="auto"/>
              <w:ind w:right="362"/>
              <w:rPr>
                <w:b/>
              </w:rPr>
            </w:pPr>
            <w:r w:rsidRPr="00FA1761">
              <w:rPr>
                <w:b/>
              </w:rPr>
              <w:t>Dates</w:t>
            </w:r>
          </w:p>
        </w:tc>
        <w:tc>
          <w:tcPr>
            <w:tcW w:w="4751" w:type="dxa"/>
          </w:tcPr>
          <w:p w:rsidR="00FA1761" w:rsidRDefault="00FA1761" w:rsidP="00927750">
            <w:pPr>
              <w:pStyle w:val="BodyText"/>
              <w:spacing w:before="1" w:line="256" w:lineRule="auto"/>
              <w:ind w:right="362"/>
            </w:pPr>
          </w:p>
        </w:tc>
      </w:tr>
      <w:tr w:rsidR="00FA1761" w:rsidTr="00927750">
        <w:trPr>
          <w:trHeight w:val="294"/>
        </w:trPr>
        <w:tc>
          <w:tcPr>
            <w:tcW w:w="3349" w:type="dxa"/>
          </w:tcPr>
          <w:p w:rsidR="00FA1761" w:rsidRPr="00FA1761" w:rsidRDefault="00FA1761" w:rsidP="00927750">
            <w:pPr>
              <w:pStyle w:val="BodyText"/>
              <w:spacing w:before="1" w:line="256" w:lineRule="auto"/>
              <w:ind w:right="362"/>
              <w:rPr>
                <w:b/>
              </w:rPr>
            </w:pPr>
            <w:r w:rsidRPr="00FA1761">
              <w:rPr>
                <w:b/>
              </w:rPr>
              <w:t>Location</w:t>
            </w:r>
          </w:p>
        </w:tc>
        <w:tc>
          <w:tcPr>
            <w:tcW w:w="4751" w:type="dxa"/>
          </w:tcPr>
          <w:p w:rsidR="00FA1761" w:rsidRDefault="00FA1761" w:rsidP="00927750">
            <w:pPr>
              <w:pStyle w:val="BodyText"/>
              <w:spacing w:before="1" w:line="256" w:lineRule="auto"/>
              <w:ind w:right="362"/>
            </w:pPr>
          </w:p>
        </w:tc>
      </w:tr>
      <w:tr w:rsidR="00E6734C" w:rsidTr="00927750">
        <w:trPr>
          <w:trHeight w:val="294"/>
        </w:trPr>
        <w:tc>
          <w:tcPr>
            <w:tcW w:w="3349" w:type="dxa"/>
          </w:tcPr>
          <w:p w:rsidR="00E6734C" w:rsidRPr="00FA1761" w:rsidRDefault="00E6734C" w:rsidP="00927750">
            <w:pPr>
              <w:pStyle w:val="BodyText"/>
              <w:spacing w:before="1" w:line="256" w:lineRule="auto"/>
              <w:ind w:right="362"/>
              <w:rPr>
                <w:b/>
              </w:rPr>
            </w:pPr>
            <w:r>
              <w:rPr>
                <w:b/>
              </w:rPr>
              <w:t>Will your supervisor be able to cover some of the costs associated with your methods school?</w:t>
            </w:r>
          </w:p>
        </w:tc>
        <w:tc>
          <w:tcPr>
            <w:tcW w:w="4751" w:type="dxa"/>
          </w:tcPr>
          <w:p w:rsidR="00E6734C" w:rsidRDefault="00E6734C" w:rsidP="00927750">
            <w:pPr>
              <w:pStyle w:val="BodyText"/>
              <w:spacing w:before="1" w:line="256" w:lineRule="auto"/>
              <w:ind w:right="362"/>
            </w:pPr>
            <w:r>
              <w:t>Yes/No. If yes, please indicate the amount your supervisor will be able to cover.</w:t>
            </w:r>
          </w:p>
        </w:tc>
      </w:tr>
    </w:tbl>
    <w:p w:rsidR="00222436" w:rsidRDefault="00222436">
      <w:pPr>
        <w:spacing w:line="273" w:lineRule="auto"/>
        <w:rPr>
          <w:sz w:val="24"/>
        </w:rPr>
      </w:pPr>
    </w:p>
    <w:p w:rsidR="00927750" w:rsidRDefault="00927750">
      <w:pPr>
        <w:spacing w:line="273" w:lineRule="auto"/>
        <w:rPr>
          <w:sz w:val="24"/>
        </w:rPr>
      </w:pPr>
    </w:p>
    <w:p w:rsidR="00927750" w:rsidRDefault="00927750">
      <w:pPr>
        <w:spacing w:line="273" w:lineRule="auto"/>
        <w:rPr>
          <w:sz w:val="24"/>
        </w:rPr>
      </w:pPr>
    </w:p>
    <w:p w:rsidR="00927750" w:rsidRDefault="00927750">
      <w:pPr>
        <w:spacing w:line="273" w:lineRule="auto"/>
        <w:rPr>
          <w:sz w:val="24"/>
        </w:rPr>
      </w:pPr>
    </w:p>
    <w:p w:rsidR="00927750" w:rsidRDefault="00927750">
      <w:pPr>
        <w:spacing w:line="273" w:lineRule="auto"/>
        <w:rPr>
          <w:sz w:val="24"/>
        </w:rPr>
      </w:pPr>
    </w:p>
    <w:p w:rsidR="00927750" w:rsidRDefault="00927750">
      <w:pPr>
        <w:spacing w:line="273" w:lineRule="auto"/>
        <w:rPr>
          <w:sz w:val="24"/>
        </w:rPr>
      </w:pPr>
    </w:p>
    <w:p w:rsidR="00927750" w:rsidRDefault="00927750">
      <w:pPr>
        <w:spacing w:line="273" w:lineRule="auto"/>
        <w:rPr>
          <w:sz w:val="24"/>
        </w:rPr>
      </w:pPr>
    </w:p>
    <w:p w:rsidR="00927750" w:rsidRDefault="00927750">
      <w:pPr>
        <w:spacing w:line="273" w:lineRule="auto"/>
        <w:rPr>
          <w:sz w:val="24"/>
        </w:rPr>
      </w:pPr>
    </w:p>
    <w:p w:rsidR="00927750" w:rsidRDefault="00927750">
      <w:pPr>
        <w:spacing w:line="273" w:lineRule="auto"/>
        <w:rPr>
          <w:sz w:val="24"/>
        </w:rPr>
      </w:pPr>
    </w:p>
    <w:p w:rsidR="00E6734C" w:rsidRDefault="00E6734C">
      <w:pPr>
        <w:spacing w:line="273" w:lineRule="auto"/>
        <w:rPr>
          <w:sz w:val="24"/>
        </w:rPr>
      </w:pPr>
    </w:p>
    <w:p w:rsidR="00E6734C" w:rsidRDefault="00E6734C">
      <w:pPr>
        <w:spacing w:line="273" w:lineRule="auto"/>
        <w:rPr>
          <w:b/>
          <w:sz w:val="24"/>
        </w:rPr>
      </w:pPr>
    </w:p>
    <w:p w:rsidR="00E6734C" w:rsidRDefault="00E6734C">
      <w:pPr>
        <w:spacing w:line="273" w:lineRule="auto"/>
        <w:rPr>
          <w:b/>
          <w:sz w:val="24"/>
        </w:rPr>
      </w:pPr>
    </w:p>
    <w:p w:rsidR="00E6734C" w:rsidRDefault="00E6734C">
      <w:pPr>
        <w:spacing w:line="273" w:lineRule="auto"/>
        <w:rPr>
          <w:b/>
          <w:sz w:val="24"/>
        </w:rPr>
      </w:pPr>
    </w:p>
    <w:p w:rsidR="00E6734C" w:rsidRDefault="00E6734C">
      <w:pPr>
        <w:spacing w:line="273" w:lineRule="auto"/>
        <w:rPr>
          <w:b/>
          <w:sz w:val="24"/>
        </w:rPr>
      </w:pPr>
    </w:p>
    <w:p w:rsidR="00E6734C" w:rsidRPr="00E6734C" w:rsidRDefault="00E6734C">
      <w:pPr>
        <w:spacing w:line="273" w:lineRule="auto"/>
        <w:rPr>
          <w:b/>
          <w:sz w:val="24"/>
        </w:rPr>
      </w:pPr>
      <w:r w:rsidRPr="00E6734C">
        <w:rPr>
          <w:b/>
          <w:sz w:val="24"/>
        </w:rPr>
        <w:t>Proposed Costs</w:t>
      </w:r>
    </w:p>
    <w:p w:rsidR="00E6734C" w:rsidRDefault="00E6734C">
      <w:pPr>
        <w:spacing w:line="273" w:lineRule="auto"/>
        <w:rPr>
          <w:sz w:val="24"/>
        </w:rPr>
      </w:pPr>
      <w:r>
        <w:rPr>
          <w:sz w:val="24"/>
        </w:rPr>
        <w:t>Please provide the estimated costs you are applying for the following items. Please itemize amounts in Canadian dollars:</w:t>
      </w:r>
    </w:p>
    <w:p w:rsidR="00E6734C" w:rsidRDefault="00E6734C">
      <w:pPr>
        <w:spacing w:line="273" w:lineRule="auto"/>
        <w:rPr>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010"/>
        <w:gridCol w:w="5082"/>
      </w:tblGrid>
      <w:tr w:rsidR="00E6734C" w:rsidTr="00E6734C">
        <w:trPr>
          <w:trHeight w:val="300"/>
        </w:trPr>
        <w:tc>
          <w:tcPr>
            <w:tcW w:w="3010" w:type="dxa"/>
          </w:tcPr>
          <w:p w:rsidR="00E6734C" w:rsidRDefault="00E6734C" w:rsidP="00E6734C">
            <w:pPr>
              <w:spacing w:line="273" w:lineRule="auto"/>
              <w:rPr>
                <w:sz w:val="24"/>
              </w:rPr>
            </w:pPr>
            <w:r>
              <w:rPr>
                <w:sz w:val="24"/>
              </w:rPr>
              <w:t>Accommodation:</w:t>
            </w:r>
          </w:p>
        </w:tc>
        <w:tc>
          <w:tcPr>
            <w:tcW w:w="5082" w:type="dxa"/>
          </w:tcPr>
          <w:p w:rsidR="00E6734C" w:rsidRDefault="00E6734C" w:rsidP="00E6734C">
            <w:pPr>
              <w:spacing w:line="273" w:lineRule="auto"/>
              <w:rPr>
                <w:sz w:val="24"/>
              </w:rPr>
            </w:pPr>
          </w:p>
        </w:tc>
      </w:tr>
      <w:tr w:rsidR="00E6734C" w:rsidTr="00E6734C">
        <w:trPr>
          <w:trHeight w:val="306"/>
        </w:trPr>
        <w:tc>
          <w:tcPr>
            <w:tcW w:w="3010" w:type="dxa"/>
          </w:tcPr>
          <w:p w:rsidR="00E6734C" w:rsidRDefault="00E6734C" w:rsidP="00E6734C">
            <w:pPr>
              <w:spacing w:line="273" w:lineRule="auto"/>
              <w:rPr>
                <w:sz w:val="24"/>
              </w:rPr>
            </w:pPr>
            <w:r>
              <w:rPr>
                <w:sz w:val="24"/>
              </w:rPr>
              <w:t>Flight:</w:t>
            </w:r>
          </w:p>
        </w:tc>
        <w:tc>
          <w:tcPr>
            <w:tcW w:w="5082" w:type="dxa"/>
          </w:tcPr>
          <w:p w:rsidR="00E6734C" w:rsidRDefault="00E6734C" w:rsidP="00E6734C">
            <w:pPr>
              <w:spacing w:line="273" w:lineRule="auto"/>
              <w:rPr>
                <w:sz w:val="24"/>
              </w:rPr>
            </w:pPr>
          </w:p>
        </w:tc>
      </w:tr>
      <w:tr w:rsidR="00E6734C" w:rsidTr="00E6734C">
        <w:trPr>
          <w:trHeight w:val="300"/>
        </w:trPr>
        <w:tc>
          <w:tcPr>
            <w:tcW w:w="3010" w:type="dxa"/>
          </w:tcPr>
          <w:p w:rsidR="00E6734C" w:rsidRDefault="00E6734C" w:rsidP="00E6734C">
            <w:pPr>
              <w:spacing w:line="273" w:lineRule="auto"/>
              <w:rPr>
                <w:sz w:val="24"/>
              </w:rPr>
            </w:pPr>
            <w:r>
              <w:rPr>
                <w:sz w:val="24"/>
              </w:rPr>
              <w:t>Meals:</w:t>
            </w:r>
          </w:p>
        </w:tc>
        <w:tc>
          <w:tcPr>
            <w:tcW w:w="5082" w:type="dxa"/>
          </w:tcPr>
          <w:p w:rsidR="00E6734C" w:rsidRDefault="00E6734C" w:rsidP="00E6734C">
            <w:pPr>
              <w:spacing w:line="273" w:lineRule="auto"/>
              <w:rPr>
                <w:sz w:val="24"/>
              </w:rPr>
            </w:pPr>
          </w:p>
        </w:tc>
      </w:tr>
      <w:tr w:rsidR="00E6734C" w:rsidTr="00E6734C">
        <w:trPr>
          <w:trHeight w:val="306"/>
        </w:trPr>
        <w:tc>
          <w:tcPr>
            <w:tcW w:w="3010" w:type="dxa"/>
          </w:tcPr>
          <w:p w:rsidR="00E6734C" w:rsidRDefault="00E6734C" w:rsidP="00E6734C">
            <w:pPr>
              <w:spacing w:line="273" w:lineRule="auto"/>
              <w:rPr>
                <w:sz w:val="24"/>
              </w:rPr>
            </w:pPr>
            <w:r>
              <w:rPr>
                <w:sz w:val="24"/>
              </w:rPr>
              <w:t>Other:</w:t>
            </w:r>
          </w:p>
        </w:tc>
        <w:tc>
          <w:tcPr>
            <w:tcW w:w="5082" w:type="dxa"/>
          </w:tcPr>
          <w:p w:rsidR="00E6734C" w:rsidRDefault="00E6734C" w:rsidP="00E6734C">
            <w:pPr>
              <w:spacing w:line="273" w:lineRule="auto"/>
              <w:rPr>
                <w:sz w:val="24"/>
              </w:rPr>
            </w:pPr>
          </w:p>
        </w:tc>
      </w:tr>
      <w:tr w:rsidR="00E6734C" w:rsidTr="00E6734C">
        <w:trPr>
          <w:trHeight w:val="306"/>
        </w:trPr>
        <w:tc>
          <w:tcPr>
            <w:tcW w:w="3010" w:type="dxa"/>
          </w:tcPr>
          <w:p w:rsidR="00E6734C" w:rsidRDefault="00E6734C" w:rsidP="00E6734C">
            <w:pPr>
              <w:spacing w:line="273" w:lineRule="auto"/>
              <w:rPr>
                <w:sz w:val="24"/>
              </w:rPr>
            </w:pPr>
            <w:r>
              <w:rPr>
                <w:sz w:val="24"/>
              </w:rPr>
              <w:t>TOTAL applying for:</w:t>
            </w:r>
          </w:p>
        </w:tc>
        <w:tc>
          <w:tcPr>
            <w:tcW w:w="5082" w:type="dxa"/>
          </w:tcPr>
          <w:p w:rsidR="00E6734C" w:rsidRDefault="00E6734C" w:rsidP="00E6734C">
            <w:pPr>
              <w:spacing w:line="273" w:lineRule="auto"/>
              <w:rPr>
                <w:sz w:val="24"/>
              </w:rPr>
            </w:pPr>
          </w:p>
        </w:tc>
      </w:tr>
    </w:tbl>
    <w:p w:rsidR="00E6734C" w:rsidRDefault="00E6734C">
      <w:pPr>
        <w:spacing w:line="273" w:lineRule="auto"/>
        <w:rPr>
          <w:sz w:val="24"/>
        </w:rPr>
      </w:pPr>
    </w:p>
    <w:p w:rsidR="00E6734C" w:rsidRPr="00E6734C" w:rsidRDefault="00E6734C" w:rsidP="00E6734C">
      <w:pPr>
        <w:rPr>
          <w:sz w:val="24"/>
        </w:rPr>
      </w:pPr>
    </w:p>
    <w:p w:rsidR="00E6734C" w:rsidRPr="00E6734C" w:rsidRDefault="00E6734C" w:rsidP="00E6734C">
      <w:pPr>
        <w:rPr>
          <w:sz w:val="24"/>
        </w:rPr>
      </w:pPr>
    </w:p>
    <w:p w:rsidR="00E6734C" w:rsidRPr="00E6734C" w:rsidRDefault="00E6734C" w:rsidP="00E6734C">
      <w:pPr>
        <w:rPr>
          <w:sz w:val="24"/>
        </w:rPr>
      </w:pPr>
    </w:p>
    <w:p w:rsidR="00E6734C" w:rsidRPr="00E6734C" w:rsidRDefault="00E6734C" w:rsidP="00E6734C">
      <w:pPr>
        <w:rPr>
          <w:sz w:val="24"/>
        </w:rPr>
      </w:pPr>
    </w:p>
    <w:p w:rsidR="00E6734C" w:rsidRDefault="00E6734C">
      <w:pPr>
        <w:spacing w:line="273" w:lineRule="auto"/>
        <w:rPr>
          <w:sz w:val="24"/>
        </w:rPr>
      </w:pPr>
    </w:p>
    <w:p w:rsidR="00E6734C" w:rsidRDefault="00E6734C">
      <w:pPr>
        <w:spacing w:line="273" w:lineRule="auto"/>
        <w:rPr>
          <w:sz w:val="24"/>
        </w:rPr>
      </w:pPr>
    </w:p>
    <w:p w:rsidR="004B7CC3" w:rsidRDefault="004B7CC3">
      <w:pPr>
        <w:spacing w:line="273" w:lineRule="auto"/>
        <w:rPr>
          <w:sz w:val="24"/>
        </w:rPr>
      </w:pPr>
      <w:r>
        <w:rPr>
          <w:sz w:val="24"/>
        </w:rPr>
        <w:t>Please include the following documents with your application:</w:t>
      </w:r>
    </w:p>
    <w:p w:rsidR="004B7CC3" w:rsidRDefault="004B7CC3">
      <w:pPr>
        <w:spacing w:line="273" w:lineRule="auto"/>
        <w:rPr>
          <w:sz w:val="24"/>
        </w:rPr>
      </w:pPr>
    </w:p>
    <w:p w:rsidR="00E6734C" w:rsidRDefault="00E6734C" w:rsidP="00E6734C">
      <w:pPr>
        <w:pStyle w:val="ListParagraph"/>
        <w:numPr>
          <w:ilvl w:val="0"/>
          <w:numId w:val="1"/>
        </w:numPr>
        <w:tabs>
          <w:tab w:val="left" w:pos="840"/>
        </w:tabs>
        <w:ind w:right="226"/>
        <w:rPr>
          <w:color w:val="00000A"/>
          <w:sz w:val="24"/>
        </w:rPr>
      </w:pPr>
      <w:r w:rsidRPr="00E6734C">
        <w:rPr>
          <w:color w:val="00000A"/>
          <w:sz w:val="24"/>
        </w:rPr>
        <w:t>A one-paragraph explanation of how precisely the methods to be acquired at this methods school are required for completion of the dissertation. This justification will receive careful scrutiny as we have limited funds to dispense and need to be sure that we are spending them in the most productive way possible.</w:t>
      </w:r>
    </w:p>
    <w:p w:rsidR="00E6734C" w:rsidRPr="00E6734C" w:rsidRDefault="00E6734C" w:rsidP="00E6734C">
      <w:pPr>
        <w:pStyle w:val="ListParagraph"/>
        <w:tabs>
          <w:tab w:val="left" w:pos="840"/>
        </w:tabs>
        <w:ind w:right="226" w:firstLine="0"/>
        <w:rPr>
          <w:color w:val="00000A"/>
          <w:sz w:val="24"/>
        </w:rPr>
      </w:pPr>
    </w:p>
    <w:p w:rsidR="00E6734C" w:rsidRPr="00466559" w:rsidRDefault="00E6734C" w:rsidP="00E6734C">
      <w:pPr>
        <w:pStyle w:val="ListParagraph"/>
        <w:numPr>
          <w:ilvl w:val="0"/>
          <w:numId w:val="1"/>
        </w:numPr>
        <w:tabs>
          <w:tab w:val="left" w:pos="840"/>
        </w:tabs>
        <w:ind w:right="226"/>
        <w:rPr>
          <w:sz w:val="24"/>
        </w:rPr>
      </w:pPr>
      <w:r>
        <w:rPr>
          <w:color w:val="00000A"/>
          <w:sz w:val="24"/>
        </w:rPr>
        <w:t>A short statement from their supervisor indicating an endorsement of the student’s justification. (Thus, you must send your justification to your</w:t>
      </w:r>
      <w:r>
        <w:rPr>
          <w:color w:val="00000A"/>
          <w:spacing w:val="-18"/>
          <w:sz w:val="24"/>
        </w:rPr>
        <w:t xml:space="preserve"> </w:t>
      </w:r>
      <w:r>
        <w:rPr>
          <w:color w:val="00000A"/>
          <w:sz w:val="24"/>
        </w:rPr>
        <w:t>supervisor to</w:t>
      </w:r>
      <w:r>
        <w:rPr>
          <w:color w:val="00000A"/>
          <w:spacing w:val="-1"/>
          <w:sz w:val="24"/>
        </w:rPr>
        <w:t xml:space="preserve"> </w:t>
      </w:r>
      <w:r>
        <w:rPr>
          <w:color w:val="00000A"/>
          <w:sz w:val="24"/>
        </w:rPr>
        <w:t>review.)</w:t>
      </w:r>
    </w:p>
    <w:p w:rsidR="00E6734C" w:rsidRDefault="00E6734C" w:rsidP="00E6734C">
      <w:pPr>
        <w:pStyle w:val="ListParagraph"/>
        <w:tabs>
          <w:tab w:val="left" w:pos="840"/>
        </w:tabs>
        <w:ind w:right="226" w:firstLine="0"/>
        <w:rPr>
          <w:sz w:val="24"/>
        </w:rPr>
      </w:pPr>
    </w:p>
    <w:p w:rsidR="00E6734C" w:rsidRPr="00466559" w:rsidRDefault="00E6734C" w:rsidP="00E6734C">
      <w:pPr>
        <w:pStyle w:val="ListParagraph"/>
        <w:numPr>
          <w:ilvl w:val="0"/>
          <w:numId w:val="1"/>
        </w:numPr>
        <w:tabs>
          <w:tab w:val="left" w:pos="840"/>
        </w:tabs>
        <w:spacing w:line="448" w:lineRule="auto"/>
        <w:ind w:left="120" w:right="2239" w:firstLine="360"/>
        <w:rPr>
          <w:sz w:val="24"/>
        </w:rPr>
      </w:pPr>
      <w:r>
        <w:rPr>
          <w:color w:val="00000A"/>
          <w:sz w:val="24"/>
        </w:rPr>
        <w:t xml:space="preserve">A list of all graduate methods courses taken at UBC to date. </w:t>
      </w:r>
    </w:p>
    <w:p w:rsidR="00E6734C" w:rsidRDefault="00E6734C">
      <w:pPr>
        <w:spacing w:line="273" w:lineRule="auto"/>
        <w:rPr>
          <w:sz w:val="24"/>
        </w:rPr>
      </w:pPr>
    </w:p>
    <w:p w:rsidR="00466559" w:rsidRDefault="00466559" w:rsidP="00466559">
      <w:pPr>
        <w:tabs>
          <w:tab w:val="left" w:pos="840"/>
        </w:tabs>
        <w:spacing w:line="448" w:lineRule="auto"/>
        <w:ind w:left="120" w:right="2239"/>
        <w:rPr>
          <w:color w:val="00000A"/>
          <w:sz w:val="24"/>
        </w:rPr>
      </w:pPr>
    </w:p>
    <w:sectPr w:rsidR="00466559">
      <w:pgSz w:w="12240" w:h="15840"/>
      <w:pgMar w:top="134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A61"/>
    <w:multiLevelType w:val="hybridMultilevel"/>
    <w:tmpl w:val="14A68F40"/>
    <w:lvl w:ilvl="0" w:tplc="0FEC2D6C">
      <w:numFmt w:val="bullet"/>
      <w:lvlText w:val="◻"/>
      <w:lvlJc w:val="left"/>
      <w:pPr>
        <w:ind w:left="840" w:hanging="360"/>
      </w:pPr>
      <w:rPr>
        <w:rFonts w:ascii="Symbol" w:eastAsia="Symbol" w:hAnsi="Symbol" w:cs="Symbol" w:hint="default"/>
        <w:w w:val="100"/>
        <w:sz w:val="24"/>
        <w:szCs w:val="24"/>
        <w:lang w:val="en-US" w:eastAsia="en-US" w:bidi="en-US"/>
      </w:rPr>
    </w:lvl>
    <w:lvl w:ilvl="1" w:tplc="18143C3E">
      <w:numFmt w:val="bullet"/>
      <w:lvlText w:val="•"/>
      <w:lvlJc w:val="left"/>
      <w:pPr>
        <w:ind w:left="1640" w:hanging="360"/>
      </w:pPr>
      <w:rPr>
        <w:rFonts w:hint="default"/>
        <w:lang w:val="en-US" w:eastAsia="en-US" w:bidi="en-US"/>
      </w:rPr>
    </w:lvl>
    <w:lvl w:ilvl="2" w:tplc="7924D070">
      <w:numFmt w:val="bullet"/>
      <w:lvlText w:val="•"/>
      <w:lvlJc w:val="left"/>
      <w:pPr>
        <w:ind w:left="2440" w:hanging="360"/>
      </w:pPr>
      <w:rPr>
        <w:rFonts w:hint="default"/>
        <w:lang w:val="en-US" w:eastAsia="en-US" w:bidi="en-US"/>
      </w:rPr>
    </w:lvl>
    <w:lvl w:ilvl="3" w:tplc="FDB6D300">
      <w:numFmt w:val="bullet"/>
      <w:lvlText w:val="•"/>
      <w:lvlJc w:val="left"/>
      <w:pPr>
        <w:ind w:left="3240" w:hanging="360"/>
      </w:pPr>
      <w:rPr>
        <w:rFonts w:hint="default"/>
        <w:lang w:val="en-US" w:eastAsia="en-US" w:bidi="en-US"/>
      </w:rPr>
    </w:lvl>
    <w:lvl w:ilvl="4" w:tplc="3A0EBE0E">
      <w:numFmt w:val="bullet"/>
      <w:lvlText w:val="•"/>
      <w:lvlJc w:val="left"/>
      <w:pPr>
        <w:ind w:left="4040" w:hanging="360"/>
      </w:pPr>
      <w:rPr>
        <w:rFonts w:hint="default"/>
        <w:lang w:val="en-US" w:eastAsia="en-US" w:bidi="en-US"/>
      </w:rPr>
    </w:lvl>
    <w:lvl w:ilvl="5" w:tplc="ABFC5C14">
      <w:numFmt w:val="bullet"/>
      <w:lvlText w:val="•"/>
      <w:lvlJc w:val="left"/>
      <w:pPr>
        <w:ind w:left="4840" w:hanging="360"/>
      </w:pPr>
      <w:rPr>
        <w:rFonts w:hint="default"/>
        <w:lang w:val="en-US" w:eastAsia="en-US" w:bidi="en-US"/>
      </w:rPr>
    </w:lvl>
    <w:lvl w:ilvl="6" w:tplc="CAA25190">
      <w:numFmt w:val="bullet"/>
      <w:lvlText w:val="•"/>
      <w:lvlJc w:val="left"/>
      <w:pPr>
        <w:ind w:left="5640" w:hanging="360"/>
      </w:pPr>
      <w:rPr>
        <w:rFonts w:hint="default"/>
        <w:lang w:val="en-US" w:eastAsia="en-US" w:bidi="en-US"/>
      </w:rPr>
    </w:lvl>
    <w:lvl w:ilvl="7" w:tplc="5088C02A">
      <w:numFmt w:val="bullet"/>
      <w:lvlText w:val="•"/>
      <w:lvlJc w:val="left"/>
      <w:pPr>
        <w:ind w:left="6440" w:hanging="360"/>
      </w:pPr>
      <w:rPr>
        <w:rFonts w:hint="default"/>
        <w:lang w:val="en-US" w:eastAsia="en-US" w:bidi="en-US"/>
      </w:rPr>
    </w:lvl>
    <w:lvl w:ilvl="8" w:tplc="C650A7DA">
      <w:numFmt w:val="bullet"/>
      <w:lvlText w:val="•"/>
      <w:lvlJc w:val="left"/>
      <w:pPr>
        <w:ind w:left="7240" w:hanging="360"/>
      </w:pPr>
      <w:rPr>
        <w:rFonts w:hint="default"/>
        <w:lang w:val="en-US" w:eastAsia="en-US" w:bidi="en-US"/>
      </w:rPr>
    </w:lvl>
  </w:abstractNum>
  <w:abstractNum w:abstractNumId="1" w15:restartNumberingAfterBreak="0">
    <w:nsid w:val="54272B4E"/>
    <w:multiLevelType w:val="hybridMultilevel"/>
    <w:tmpl w:val="FF9481DE"/>
    <w:lvl w:ilvl="0" w:tplc="87203AF0">
      <w:start w:val="1"/>
      <w:numFmt w:val="decimal"/>
      <w:lvlText w:val="%1)"/>
      <w:lvlJc w:val="left"/>
      <w:pPr>
        <w:ind w:left="840" w:hanging="360"/>
        <w:jc w:val="left"/>
      </w:pPr>
      <w:rPr>
        <w:rFonts w:hint="default"/>
        <w:spacing w:val="-20"/>
        <w:w w:val="99"/>
        <w:lang w:val="en-US" w:eastAsia="en-US" w:bidi="en-US"/>
      </w:rPr>
    </w:lvl>
    <w:lvl w:ilvl="1" w:tplc="96909610">
      <w:numFmt w:val="bullet"/>
      <w:lvlText w:val="•"/>
      <w:lvlJc w:val="left"/>
      <w:pPr>
        <w:ind w:left="1640" w:hanging="360"/>
      </w:pPr>
      <w:rPr>
        <w:rFonts w:hint="default"/>
        <w:lang w:val="en-US" w:eastAsia="en-US" w:bidi="en-US"/>
      </w:rPr>
    </w:lvl>
    <w:lvl w:ilvl="2" w:tplc="8EB4FAAA">
      <w:numFmt w:val="bullet"/>
      <w:lvlText w:val="•"/>
      <w:lvlJc w:val="left"/>
      <w:pPr>
        <w:ind w:left="2440" w:hanging="360"/>
      </w:pPr>
      <w:rPr>
        <w:rFonts w:hint="default"/>
        <w:lang w:val="en-US" w:eastAsia="en-US" w:bidi="en-US"/>
      </w:rPr>
    </w:lvl>
    <w:lvl w:ilvl="3" w:tplc="CF8CA666">
      <w:numFmt w:val="bullet"/>
      <w:lvlText w:val="•"/>
      <w:lvlJc w:val="left"/>
      <w:pPr>
        <w:ind w:left="3240" w:hanging="360"/>
      </w:pPr>
      <w:rPr>
        <w:rFonts w:hint="default"/>
        <w:lang w:val="en-US" w:eastAsia="en-US" w:bidi="en-US"/>
      </w:rPr>
    </w:lvl>
    <w:lvl w:ilvl="4" w:tplc="1F54417E">
      <w:numFmt w:val="bullet"/>
      <w:lvlText w:val="•"/>
      <w:lvlJc w:val="left"/>
      <w:pPr>
        <w:ind w:left="4040" w:hanging="360"/>
      </w:pPr>
      <w:rPr>
        <w:rFonts w:hint="default"/>
        <w:lang w:val="en-US" w:eastAsia="en-US" w:bidi="en-US"/>
      </w:rPr>
    </w:lvl>
    <w:lvl w:ilvl="5" w:tplc="F5DA73D2">
      <w:numFmt w:val="bullet"/>
      <w:lvlText w:val="•"/>
      <w:lvlJc w:val="left"/>
      <w:pPr>
        <w:ind w:left="4840" w:hanging="360"/>
      </w:pPr>
      <w:rPr>
        <w:rFonts w:hint="default"/>
        <w:lang w:val="en-US" w:eastAsia="en-US" w:bidi="en-US"/>
      </w:rPr>
    </w:lvl>
    <w:lvl w:ilvl="6" w:tplc="DDCEC94C">
      <w:numFmt w:val="bullet"/>
      <w:lvlText w:val="•"/>
      <w:lvlJc w:val="left"/>
      <w:pPr>
        <w:ind w:left="5640" w:hanging="360"/>
      </w:pPr>
      <w:rPr>
        <w:rFonts w:hint="default"/>
        <w:lang w:val="en-US" w:eastAsia="en-US" w:bidi="en-US"/>
      </w:rPr>
    </w:lvl>
    <w:lvl w:ilvl="7" w:tplc="ECFAE3A0">
      <w:numFmt w:val="bullet"/>
      <w:lvlText w:val="•"/>
      <w:lvlJc w:val="left"/>
      <w:pPr>
        <w:ind w:left="6440" w:hanging="360"/>
      </w:pPr>
      <w:rPr>
        <w:rFonts w:hint="default"/>
        <w:lang w:val="en-US" w:eastAsia="en-US" w:bidi="en-US"/>
      </w:rPr>
    </w:lvl>
    <w:lvl w:ilvl="8" w:tplc="0D5E4EC2">
      <w:numFmt w:val="bullet"/>
      <w:lvlText w:val="•"/>
      <w:lvlJc w:val="left"/>
      <w:pPr>
        <w:ind w:left="724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22436"/>
    <w:rsid w:val="000B2083"/>
    <w:rsid w:val="001313DE"/>
    <w:rsid w:val="001540B6"/>
    <w:rsid w:val="001C5081"/>
    <w:rsid w:val="001E3423"/>
    <w:rsid w:val="00202BB0"/>
    <w:rsid w:val="00222436"/>
    <w:rsid w:val="003227C4"/>
    <w:rsid w:val="00354411"/>
    <w:rsid w:val="003F73CC"/>
    <w:rsid w:val="0040489F"/>
    <w:rsid w:val="00466559"/>
    <w:rsid w:val="004700F4"/>
    <w:rsid w:val="00473B36"/>
    <w:rsid w:val="004B7CC3"/>
    <w:rsid w:val="008B3829"/>
    <w:rsid w:val="00927750"/>
    <w:rsid w:val="00B076E0"/>
    <w:rsid w:val="00BE7266"/>
    <w:rsid w:val="00D02486"/>
    <w:rsid w:val="00DB2ACB"/>
    <w:rsid w:val="00DC0719"/>
    <w:rsid w:val="00DF5882"/>
    <w:rsid w:val="00E6734C"/>
    <w:rsid w:val="00E72030"/>
    <w:rsid w:val="00EB7400"/>
    <w:rsid w:val="00FA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EC37"/>
  <w15:docId w15:val="{51F061B1-0FF6-495B-A900-21651AC9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33"/>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2486"/>
    <w:rPr>
      <w:color w:val="0563C1"/>
      <w:u w:val="single"/>
    </w:rPr>
  </w:style>
  <w:style w:type="character" w:styleId="UnresolvedMention">
    <w:name w:val="Unresolved Mention"/>
    <w:basedOn w:val="DefaultParagraphFont"/>
    <w:uiPriority w:val="99"/>
    <w:semiHidden/>
    <w:unhideWhenUsed/>
    <w:rsid w:val="001E3423"/>
    <w:rPr>
      <w:color w:val="605E5C"/>
      <w:shd w:val="clear" w:color="auto" w:fill="E1DFDD"/>
    </w:rPr>
  </w:style>
  <w:style w:type="character" w:styleId="FollowedHyperlink">
    <w:name w:val="FollowedHyperlink"/>
    <w:basedOn w:val="DefaultParagraphFont"/>
    <w:uiPriority w:val="99"/>
    <w:semiHidden/>
    <w:unhideWhenUsed/>
    <w:rsid w:val="001E3423"/>
    <w:rPr>
      <w:color w:val="800080" w:themeColor="followedHyperlink"/>
      <w:u w:val="single"/>
    </w:rPr>
  </w:style>
  <w:style w:type="table" w:styleId="TableGrid">
    <w:name w:val="Table Grid"/>
    <w:basedOn w:val="TableNormal"/>
    <w:uiPriority w:val="39"/>
    <w:rsid w:val="0013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9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gpc@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xwell.syr.edu/research/center-for-qualitative-and-multi-method-inquiry/institute-for-qualitative-multi-method-research" TargetMode="External"/><Relationship Id="rId5" Type="http://schemas.openxmlformats.org/officeDocument/2006/relationships/hyperlink" Target="https://www.icpsr.umich.edu/web/p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Fernandez</cp:lastModifiedBy>
  <cp:revision>13</cp:revision>
  <cp:lastPrinted>2023-06-30T22:08:00Z</cp:lastPrinted>
  <dcterms:created xsi:type="dcterms:W3CDTF">2019-10-28T18:45:00Z</dcterms:created>
  <dcterms:modified xsi:type="dcterms:W3CDTF">2023-09-25T16:48:00Z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Acrobat PDFMaker 18 for Word</vt:lpwstr>
  </property>
  <property fmtid="{D5CDD505-2E9C-101B-9397-08002B2CF9AE}" pid="4" name="LastSaved">
    <vt:filetime>2019-10-28T00:00:00Z</vt:filetime>
  </property>
</Properties>
</file>